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ATAS/382/2005 vom 4. Mai 2005</w:t>
      </w:r>
    </w:p>
    <w:p>
      <w:r>
        <w:t>GE Cour de justice, 2005-05-04, FR</w:t>
      </w:r>
    </w:p>
    <w:p>
      <w:r>
        <w:rPr>
          <w:b/>
        </w:rPr>
        <w:t xml:space="preserve">Quelle: </w:t>
      </w:r>
      <w:r>
        <w:t>https://mcp.opencaselaw.ch/entscheid/ge_gerichte_ATAS_382_2005</w:t>
      </w:r>
    </w:p>
    <w:p>
      <w:r>
        <w:t>FR: GE_GERICHTE ATAS/382/2005 du 4 mai 2005</w:t>
      </w:r>
    </w:p>
    <w:p>
      <w:r>
        <w:t>IT: GE_GERICHTE ATAS/382/2005 del 4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d'assurance-vieillesse et survivants (cf. art. 56 V LOJ). Sa compétence pour juger du cas d’espèce est ainsi établie.</w:t>
      </w:r>
    </w:p>
    <w:p>
      <w:r>
        <w:rPr>
          <w:b/>
        </w:rPr>
        <w:t>E. 3</w:t>
      </w:r>
    </w:p>
    <w:p>
      <w:r>
        <w:t>La loi sur la partie générale du droit des assurances sociales du 6 octobre 2000 (LPGA) est entrée en vigueur le 1er janvier 2003, entraînant la modification de nombreuses dispositions légales dans le domaine des assurances sociales.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consid. 1 ; 126 V 166). En matière de procédure toutefois, les dispositions de la LPGA s’appliquent à tous les cas dès leur entrée en vigueur.</w:t>
      </w:r>
    </w:p>
    <w:p>
      <w:r>
        <w:rPr>
          <w:b/>
        </w:rPr>
        <w:t>E. 4</w:t>
      </w:r>
    </w:p>
    <w:p>
      <w:r>
        <w:t>Selon cette loi, un recours peut être déposé contre la décision sur opposition de la caisse (art. 56 al. 1er LPGA) dans les trente jours (art. 60 al. 1er LPGA) auprès du Tribunal cantonal des assurances sociales du canton de domicile de l’assuré ou du canton dans lequel la caisse de compensation a son siège (art. 57 et 58 al. 1er LPGA</w:t>
      </w:r>
    </w:p>
    <w:p>
      <w:r>
        <w:t>A/1433/2003 - 5/7 - et art. 84 la loi fédérale sur l’assurance-vieillesse et survivants du 20 décembre 1946 - LAVS). Déposé dans les forme et délai imposés par la loi, le recours est recevable.</w:t>
      </w:r>
    </w:p>
    <w:p>
      <w:r>
        <w:rPr>
          <w:b/>
        </w:rPr>
        <w:t>E. 5</w:t>
      </w:r>
    </w:p>
    <w:p>
      <w:r>
        <w:t>La question est de savoir si c’est à juste titre que la Caisse a recalculé les cotisations de la recourante pour toute l’année 1998 en la considérant comme non-active.</w:t>
      </w:r>
    </w:p>
    <w:p>
      <w:r>
        <w:rPr>
          <w:b/>
        </w:rPr>
        <w:t>E. 6</w:t>
      </w:r>
    </w:p>
    <w:p>
      <w:r>
        <w:t>Selon l’art. 3 al. 1er LAVS (dans sa teneur en vigueur au 1er janvier 1998),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Les cotisations des assurés qui exercent une activité lucrative sont calculées en pour-cent du revenu provenant de l’exercice de l’activité dépendante et indépendante (art. 4 al. 1er LAVS). Une cotisation de 7,8 % est perçue sur le revenu provenant d’une activité indépendante. Pour calculer la cotisation, le revenu est arrondi au multiple de 100 francs immédiatement inférieur. S'il est inférieur à 25 200 francs, mais s'élève au moins à 4200 francs par an, le taux de cotisation est ramené jusqu'à 4,2 %, selon un barème dégressif qu'établira le Conseil fédéral. Si le revenu annuel de l’activité indépendante est égal ou inférieur à 6400 francs, la cotisation minimum est de 269 francs par an (art. 8 al. 1er et 2 LAVS). Les assurés qui exercent une activité lucrative et, pendant une année civile, paient, y compris la part d’un éventuel employeur, moins de 168 francs, sont considérés comme des personnes sans activité lucrative (art 10 al. 1er LAVS). Selon l’art. 10 al. 3 LAVS, le Conseil fédéral édicte des prescriptions plus détaillées sur le cercle des personnes considérées comme n'exerçant pas d'activité lucrative ainsi que sur le calcul des cotisations. Ainsi, celui-ci a fixé comme suit le montant des cotisations minimales à compter du 1er janvier 1998 : 324 fr. pour l’AVS, 54 fr. pour l’assurance-invalidité (AI) et 12 fr. pour les allocations pour perte de gain (APG – Ordonnance 98 sur les adaptations à l’évolution des prix et des salaires dans le régime de l’AVS et de l’AI ; RO 1997 p. 2222). Les cotisations des personnes sans activité lucrative, pour lesquelles la cotisation minimum de 324 fr. (art. 10, 2e al., LAVS) n’est pas prévue, sont déterminées sur la base de leur fortune et du revenu qu’elles tirent de rentes. Le barème de calcul des cotisations figure à l’art. 28 du règlement sur l’assurance-vieillesse et survivants du 31 octobre 1947 (ci-après : RAVS). Dans ce cadre, si une personne n’exerçant aucune activité lucrative dispose à la fois d’une fortune et d’un revenu sous forme de rente, le montant de la rente annuelle multiplié par 20 est ajouté à la fortune, selon l’art. 28 al. 2 RAVS.</w:t>
      </w:r>
    </w:p>
    <w:p>
      <w:r>
        <w:t>A/1433/2003 - 6/7 -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(art. 30 ARAVS). A noter enfin que la LAVS s'applique par analogie à la fixation des cotisations AI et APG (art. 3 de la loi fédérale sur l'assurance-invalidité du 19 juin 1959 – LAI – et 27 de la loi fédérale sur le régime des allocations pour perte de gain en faveur des personnes servant dans l'armée, dans le service civil ou dans la protection civile du 25 septembre 1952 – LAPG)</w:t>
      </w:r>
    </w:p>
    <w:p>
      <w:r>
        <w:rPr>
          <w:b/>
        </w:rPr>
        <w:t>E. 7</w:t>
      </w:r>
    </w:p>
    <w:p>
      <w:r>
        <w:t>En l’espèce, la recourante a exercé une activité lucrative durant une partie de l’année 1998 dans son agence de voyages, avant d’en être empêchée en raison d’une maladie pour laquelle elle a perçu des prestations de son assurance perte de gain. La caisse de compensation à laquelle elle était affiliée à l’époque lui a notifié une décision de cotisations personnelles pour la période du 1er janvier au 30 novembre 1998 d’un montant de 357 fr. 50. Après cette date, et en raison de l’abandon de son activité professionnelle, l’assurée n’a plus versé de cotisations. A réception des pièces comptables (impôts et relevés de l’assurance perte de gain) lors de son affiliation auprès de la Caisse, c’est donc à juste titre que celle-ci a procédé à la vérification des années précédentes, commençant par l’année 1998 puisque la dernière cotisation versée ne portait pas sur une année complète. C’est le lieu de souligner que la recourante ne saurait exiger de la Caisse qu’elle ne procède à son contrôle qu’à compter du 1er décembre 1998, dans la mesure où la loi n’autorise pas en pareil cas à fractionner un décompte annuel de cotisations. Constatant que les versements de l’assurée n’atteignaient pas le minimum légal fixé pour la période en cause (390 fr. ainsi qu’on la vu ci-dessus), la Caisse a procédé au calcul de cotisation en considérant la recourante comme non active, conformément à ce qu’impose l’art. 10 LAVS, et lui a appliqué le barème y relatif. La recourante ne conteste pas les montants retenus par la Caisse dans son calcul, qui sont pour le surplus conformes aux pièces figurant au dossier, de sorte que la décision de cotisations du 17 juin 2003 doit être confirmée.</w:t>
      </w:r>
    </w:p>
    <w:p>
      <w:r>
        <w:rPr>
          <w:b/>
        </w:rPr>
        <w:t>E. 8</w:t>
      </w:r>
    </w:p>
    <w:p>
      <w:r>
        <w:t>Au bénéfice de ce qui précède, le recours est rejeté.</w:t>
      </w:r>
    </w:p>
    <w:p>
      <w:r>
        <w:t>A/1433/2003 - 7/7 -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