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ATAS/381/2026 vom 4. Mai 2026</w:t>
      </w:r>
    </w:p>
    <w:p>
      <w:r>
        <w:t>GE Cour de justice, 2026-05-04, FR</w:t>
      </w:r>
    </w:p>
    <w:p>
      <w:r>
        <w:rPr>
          <w:b/>
        </w:rPr>
        <w:t xml:space="preserve">Quelle: </w:t>
      </w:r>
      <w:r>
        <w:t>https://mcp.opencaselaw.ch/entscheid/ge_gerichte_ATAS_381_2026</w:t>
      </w:r>
    </w:p>
    <w:p>
      <w:r>
        <w:t>FR: GE_GERICHTE ATAS/381/2026 du 4 mai 2026</w:t>
      </w:r>
    </w:p>
    <w:p>
      <w:r>
        <w:t>IT: GE_GERICHTE ATAS/381/2026 del 4 maggio 2026</w:t>
      </w:r>
    </w:p>
    <w:p>
      <w:pPr>
        <w:pStyle w:val="Heading2"/>
      </w:pPr>
      <w:r>
        <w:t>Volltext</w:t>
      </w:r>
    </w:p>
    <w:p>
      <w:r>
        <w:t>Siégeant : Karine STECK, présidente</w:t>
      </w:r>
    </w:p>
    <w:p>
      <w:r>
        <w:t>RÉPUBLIQUE ET</w:t>
      </w:r>
    </w:p>
    <w:p>
      <w:r>
        <w:t>CANTON DE GEN ÈVE POUVOIR JUDICIAIRE</w:t>
      </w:r>
    </w:p>
    <w:p>
      <w:r>
        <w:t>A/2523/2025 ATAS/381/2026 COUR DE JUSTICE Chambre des assurances sociales Arrêt du 4 mai 2026 Chambre 3</w:t>
      </w:r>
    </w:p>
    <w:p>
      <w:r>
        <w:t>En la cause A______</w:t>
      </w:r>
    </w:p>
    <w:p>
      <w:r>
        <w:t>recourant</w:t>
      </w:r>
    </w:p>
    <w:p>
      <w:r>
        <w:t>contre CAISSE CANTONALE GENEVOISE DE COMPENSATION</w:t>
      </w:r>
    </w:p>
    <w:p>
      <w:r>
        <w:t>intimée</w:t>
      </w:r>
    </w:p>
    <w:p>
      <w:r>
        <w:t>A/2523/2025 - 2/3 - Vu la demande déposée le 31 octobre 2022, par A______ (ci-après : l’assuré), d’être affilié, pour l’assurance-vieillesse et survivants, auprès de la caisse cantonale genevoise de compensation (ci-après : la caisse) en qualité de personne de condition indépendante avec effet au 1er octobre 2022, pour son activité de psychiatre et psychothérapeute ; Vue la demande d’allocation de paternité déposée par l’assuré en juillet 2023, suite à la naissance de son enfant, le 17 avril 2023 ; Vu le décompte du 13 juillet 2023 de la caisse, fixant l’allocation journalière à 220.- CHF/jour sur la base d’un revenu annuel déterminant estimé, selon l’assuré, à CHF 25'000.- annualisé (CHF 100'000.-) ; Vu la communication adressée à la caisse en décembre 2023 par l’administration fiscale cantonale (ci-après : AFC) ; Vu la décision de la caisse du 13 février 2024, rectifiant à la baisse le montant de l’allocation journalière de paternité et réclamant à l’assuré la restitution d’un montant CHF 2'142.50, versé à tort ; Vu l’opposition formée par l’assuré à cette décision ; Vu la décision de la caisse du 7 avril 2025 donnant partiellement gain de cause à l’assuré et fixant le montant de l’allocation journalière à 133.60 CHF/jour ; Vu que cette dernière décision n’a fait l’objet d’aucune contestation ; Vu la décision de la caisse du 17 juin 2025, constatant que l’assuré avait partiellement obtenu gain de cause par décision du 7 avril 2025, que celle-ci était entrée en force et que, dès lors, l’opposition formée contre la décision du 13 février 2024 était devenue sans objet ; Vu le recours interjeté par l’assuré contre cette décision auprès de la Cour de céans le 16 juillet 2025 ; Vu les échanges d’écritures ; Vu l’audience de comparution personnelle du 30 avril 2026 ; Vu le courrier du 30 avril 2026 par lequel le recourant a confirmé, après vérification, n’avoir effectivement pas contesté la décision du 7 avril 2025 et retiré son recours ; Attendu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 ***</w:t>
      </w:r>
    </w:p>
    <w:p>
      <w:r>
        <w:t>A/2523/2025 - 3/3 -</w:t>
      </w:r>
    </w:p>
    <w:p>
      <w:r>
        <w:t>PAR CES MOTIFS, LA CHAMBRE DES ASSURANCES SOCIALES : 1. Prend acte du retrait du recours.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