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ATAS/380/2025 vom 15. Mai 2025</w:t>
      </w:r>
    </w:p>
    <w:p>
      <w:r>
        <w:t>GE Cour de justice, 2025-05-15, FR</w:t>
      </w:r>
    </w:p>
    <w:p>
      <w:r>
        <w:rPr>
          <w:b/>
        </w:rPr>
        <w:t xml:space="preserve">Quelle: </w:t>
      </w:r>
      <w:r>
        <w:t>https://mcp.opencaselaw.ch/entscheid/ge_gerichte_ATAS_380_2025</w:t>
      </w:r>
    </w:p>
    <w:p>
      <w:r>
        <w:t>FR: GE_GERICHTE ATAS/380/2025 du 15 mai 2025</w:t>
      </w:r>
    </w:p>
    <w:p>
      <w:r>
        <w:t>IT: GE_GERICHTE ATAS/380/2025 del 15 maggio 2025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Conformément à l'art. 134 al. 1 let. a ch. 1 de la loi sur l'organisation judiciaire, du 26 septembre 2010 (LOJ - E 2 05),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l'assurance-vieillesse et survivants, du 20 décembre 1946 (LAVS - RS 831.10).</w:t>
      </w:r>
    </w:p>
    <w:p>
      <w:r>
        <w:rPr>
          <w:b/>
        </w:rPr>
        <w:t>E. 1.2</w:t>
      </w:r>
    </w:p>
    <w:p>
      <w:r>
        <w:t>L’art. 52 al. 1 LPGA prévoit cependant qu'avant d'être soumises à la Cour de céans, les décisions d'un assureur doivent être attaquées dans les trente jours par voie d'opposition auprès de l'assureur qui les a rendues. Il ressort également de la jurisprudence que le juge ne peut être valablement saisi d’un recours avant que n’ait été rendue la décision que l’assuré entend contester (arrêt non publié du 4 juillet 2000 en la cause H400, cons. 1b et Revue à l'intention des caisses de compensation [RCC] 1988, p. 487, cons. 3b).</w:t>
      </w:r>
    </w:p>
    <w:p>
      <w:r>
        <w:rPr>
          <w:b/>
        </w:rPr>
        <w:t>E. 1.3</w:t>
      </w:r>
    </w:p>
    <w:p>
      <w:r>
        <w:t>En l’occurrence, force est de constater que l’assurée a interjeté recours auprès de la Cour de céans en même temps qu’elle a formé opposition auprès de la caisse, qui n’a pas encore statué sur celle-ci. Dès lors, son « recours », prématuré, doit être déclaré irrecevable.</w:t>
      </w:r>
    </w:p>
    <w:p>
      <w:r>
        <w:rPr>
          <w:b/>
        </w:rPr>
        <w:t>E. 1.4</w:t>
      </w:r>
    </w:p>
    <w:p>
      <w:r>
        <w:t>Selon l'art. 11 al. 3 de la loi sur la procédure administrative, du 12 septembre 1985 (LPA - E 5 10), si l'autorité décline sa compétence, elle transmet d'office l'affaire à l'autorité compétente et en avise les parties. En l’occurrence, il est cependant inutile de transmettre à l’intimée le recours interjeté prématurément comme valant opposition et objet de sa compétence, puisque l’assurée l’a saisie en même temps que la Cour de céans.</w:t>
      </w:r>
    </w:p>
    <w:p>
      <w:r>
        <w:t>***</w:t>
      </w:r>
    </w:p>
    <w:p>
      <w:r>
        <w:t>A/825/2025 - 4/4 - PAR CES MOTIFS, LA CHAMBRE DES ASSURANCES SOCIALES : Statuant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