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ATAS/380/2022 vom 27. April 2022</w:t>
      </w:r>
    </w:p>
    <w:p>
      <w:r>
        <w:t>GE Cour de justice, 2022-04-27, FR</w:t>
      </w:r>
    </w:p>
    <w:p>
      <w:r>
        <w:rPr>
          <w:b/>
        </w:rPr>
        <w:t xml:space="preserve">Quelle: </w:t>
      </w:r>
      <w:r>
        <w:t>https://mcp.opencaselaw.ch/entscheid/ge_gerichte_ATAS_380_2022</w:t>
      </w:r>
    </w:p>
    <w:p>
      <w:r>
        <w:t>FR: GE_GERICHTE ATAS/380/2022 du 27 avril 2022</w:t>
      </w:r>
    </w:p>
    <w:p>
      <w:r>
        <w:t>IT: GE_GERICHTE ATAS/380/2022 del 27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compte tenu de la suspension des délais pour la période du 18 décembre au 2 janvier inclusivement (art. 38 al. 4 let. c LPGA et art. 89C let. c LPA), le recours est recevable.</w:t>
      </w:r>
    </w:p>
    <w:p>
      <w:r>
        <w:rPr>
          <w:b/>
        </w:rPr>
        <w:t>E. 3</w:t>
      </w:r>
    </w:p>
    <w:p>
      <w:r>
        <w:t>Le litige porte sur le droit du recourant à une indemnité en cas d’insolvabilité.</w:t>
      </w:r>
    </w:p>
    <w:p>
      <w:r>
        <w:rPr>
          <w:b/>
        </w:rPr>
        <w:t>E. 3.1</w:t>
      </w:r>
    </w:p>
    <w:p>
      <w:r>
        <w:t>Aux termes de l’art. 51 al. 1 LACI, les travailleurs assujettis au paiement des cotisations, qui sont au service d’un employeur insolvable sujet à une procédure</w:t>
      </w:r>
    </w:p>
    <w:p>
      <w:r>
        <w:t>A/323/2022 - 7/13 - d’exécution forcée en Suisse ou employant des travailleurs en Suisse, ont droit à une indemnité pour insolvabilité (ci-après :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w:t>
      </w:r>
    </w:p>
    <w:p>
      <w:r>
        <w:rPr>
          <w:b/>
        </w:rPr>
        <w:t>E. 3.2</w:t>
      </w:r>
    </w:p>
    <w:p>
      <w:r>
        <w:t>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w:t>
      </w:r>
    </w:p>
    <w:p>
      <w:r>
        <w:rPr>
          <w:b/>
        </w:rPr>
        <w:t>E. 3.3</w:t>
      </w:r>
    </w:p>
    <w:p>
      <w:r>
        <w:t>Conformément à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À l’expiration de ces délais, le droit à l’indemnité s’éteint (al. 3).</w:t>
      </w:r>
    </w:p>
    <w:p>
      <w:r>
        <w:rPr>
          <w:b/>
        </w:rPr>
        <w:t>E. 3.4</w:t>
      </w:r>
    </w:p>
    <w:p>
      <w:r>
        <w:t>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w:t>
      </w:r>
    </w:p>
    <w:p>
      <w:r>
        <w:rPr>
          <w:b/>
        </w:rPr>
        <w:t>E. 3.5</w:t>
      </w:r>
    </w:p>
    <w:p>
      <w:r>
        <w:t>L’art. 55 al. 1 LACI institue une obligation pour l’assuré de réduire le dommage (cf. arrêt du Tribunal fédéral 8C_327/2020 du 17 juin 2020 consid. 3). Les assurés doivent se comporter comme si l’indemnité en cas d’insolvabilité n’existait pas (Thomas NUSSBAUMER, Arbeitslosenversicherung in Soziale Sicherheit, SBVR vol. XIV, 3ème éd. 2016, n. 627).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w:t>
      </w:r>
    </w:p>
    <w:p>
      <w:r>
        <w:t>A/323/2022 - 8/13 - contre ce dernier. Il faut en tout cas que le salarié montre de manière non équivoque et reconnaissable pour l’employeur le caractère sérieux de sa prétention de salaire.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En vertu de cette obligation, le travailleur doit entreprendre toute démarche utile à l’encontre de son employeur en vue de récupérer sa créance, sous peine de perdre son droit à l’indemnité en cas d’insolvabilité, et il ne peut pas rester inactif en attendant le prononcé de la faillite de son ex-employeur (arrêt du Tribunal fédéral des assurances C 27/06 du 25 janvier 2007 consid. 3.2.1). Cette obligation vaut également lorsque le rapport de travail est dissout avant l’ouverture de la procédure de faillite. Après la résiliation, l’assuré ne peut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(arrêt du Tribunal fédéral 8C_749/2016 du 22 novembre 2017 consid. 3.5.3). Les travailleurs doivent également tout entreprendre dans la procédure de faillite afin de sauvegarder leurs prétentions à l’encontre de l’employeur (ATF 127 V 183 consid. 3c). Selon la jurisprudence constante, l’assuré doit poursuivre de manière conséquente et continuer les démarches introduites, ce qui exclut une longue période sans réaction (arrêt du Tribunal fédéral 8C_66/2013 du 18 novembre 2013 consid. 4.2).</w:t>
      </w:r>
    </w:p>
    <w:p>
      <w:r>
        <w:rPr>
          <w:b/>
        </w:rPr>
        <w:t>E. 3.6</w:t>
      </w:r>
    </w:p>
    <w:p>
      <w:r>
        <w:t>La violation de l’obligation de diminuer le dommage implique que l’on puisse reprocher à l’assuré d’avoir commis une faute intentionnelle ou une négligence grave (arrêt du Tribunal fédéral 8C_898/2011 du 6 juin 2012 consid. 2.2). Lorsque l’autorité examine si une violation de diminuer le dommage peut être reprochée à l’assuré, l’autorité doit prendre en compte la rapidité de sa réaction, les usages dans la branche, la langue dans laquelle l’assuré peut s’exprimer, ses connaissances juridiques, son éventuel domicile à l’étranger, le rapport entre les frais que l’assuré aurait dû assumer pour faire valoir sa créance et sa situation financière, un éventuel rapport de confiance, un conflit de loyauté, l’intégration dans l’entreprise, les responsabilités assumées et la possibilité de comparer sa situation à celle d’autres collègues (Boris RUBIN, Commentaire de la loi sur l’assurance-chômage, 2014, n. 8 ad art. 55 LACI et les références).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w:t>
      </w:r>
    </w:p>
    <w:p>
      <w:r>
        <w:t>A/323/2022 - 9/13 -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Notre Haute Cour a confirmé qu’un assuré qui n’a entrepris aucune démarche entre la résiliation du contrat de travail et l’ouverture de la faillite viole son obligation de diminuer le dommage (arrêt du Tribunal fédéral 8C_630/2011 du 3 octobre 2011 consid. 4.1). Un assuré qui attend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Tel est également le cas d’un assuré qui attend plus d’un an pour le dépôt d’une requête en conciliation après la dernière correspondance adressée à son employeur (arrêt du Tribunal fédéral 8C_749/2016 du 22 novembre 2017 consid. 3.5.3), et d’une assurée ayant laissé s’écouler cinq mois entre le défaut de paiement de son salaire et le dépôt d’une action (arrêt du Tribunal fédéral 8C_66/2013 du 18 novembre 2013 consid. 4). En revanche, dans le cas d’un assuré ayant attendu près de six mois pour mettre en demeure son employeur par écrit après des sommations orales, le Tribunal fédéral a nié une violation de l’obligation de diminuer le dommage, dès lors que des pourparlers avaient amené l’employeur à s’acquitter d’une partie des salaires (arrêt du Tribunal fédéral des assurances C 235/04 du 23 décembre 2005 consid. 3.4 et 3.5). Le Tribunal fédéral a précisé que de manière générale, l’assuré ne se conforme pas à son obligation de diminuer le dommage lorsqu’il n’a pas obtenu l’exécution du contrat par l’employeur pendant une période de plus de deux à trois mois, sans versement d’un acompte ou d’un paiement partiel, et qu’il ne peut tabler sur une amélioration de la situation, et qu’il n’existe pas de raisons objectives justifiant son attente (arrêt du Tribunal fédéral 8C_66/2011 du 29 août 2011 consid. 4.2).</w:t>
      </w:r>
    </w:p>
    <w:p>
      <w:r>
        <w:rPr>
          <w:b/>
        </w:rPr>
        <w:t>E. 4.1</w:t>
      </w:r>
    </w:p>
    <w:p>
      <w:r>
        <w:t>Selon l’art. 51 al. 2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w:t>
      </w:r>
    </w:p>
    <w:p>
      <w:r>
        <w:rPr>
          <w:b/>
        </w:rPr>
        <w:t>E. 4.2</w:t>
      </w:r>
    </w:p>
    <w:p>
      <w:r>
        <w:t>En édictant l’al. 2 de l’art. 51 LACI, le législateur a voulu exclure d’une protection particulière les personnes qui exercent aussi bien une influence sur la</w:t>
      </w:r>
    </w:p>
    <w:p>
      <w:r>
        <w:t>A/323/2022 - 10/13 - conduite des affaires et sur la politique de l’entreprise qu’un droit de regard sur les pièces comptables et ne sont, de ce fait, pas surprises par la faillite subite de l’employeur (FF 1994 I p. 362 ; cf. arrêt du Tribunal fédéral des assurances C 113/03 du 24 mars 2004 publié in DTA 2004, p. 196-199).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 du cercle des ayants droit (DTA 2004 p. 196 consid. 4.2).</w:t>
      </w:r>
    </w:p>
    <w:p>
      <w:r>
        <w:rPr>
          <w:b/>
        </w:rPr>
        <w:t>E. 4.3</w:t>
      </w:r>
    </w:p>
    <w:p>
      <w:r>
        <w:t>Dans un arrêt C 160/05 du 24 janvier 2006 (consid. 5.2 ss) le Tribunal fédéral des assurances a rappelé que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 41 p. 227 consid. 1b)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226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(ATF 122 V 273 consid. 3).</w:t>
      </w:r>
    </w:p>
    <w:p>
      <w:r>
        <w:rPr>
          <w:b/>
        </w:rPr>
        <w:t>E. 5.1</w:t>
      </w:r>
    </w:p>
    <w:p>
      <w:r>
        <w:t>En l’espèce, il est constant que le recourant n’a plus touché son salaire au cours des quatre derniers mois (juin à septembre 2018) précédant la résiliation immédiate de son contrat de travail le 2 octobre 2018, et qu’aux termes de l’attestation établie le 23 mars 2021 par M. C______, il n’a eu de cesse, à compter du mois de juillet 2018, de solliciter, oralement, le versement de ses salaires auprès de la société. Il ressort au surplus des pièces du dossier que les seules</w:t>
      </w:r>
    </w:p>
    <w:p>
      <w:r>
        <w:t>A/323/2022 - 11/13 - autres initiatives prises par le recourant en vue de ménager ses droits vis-à-vis de la société se résument à la mise en demeure écrite du 30 septembre 2018 et, une fois les rapports de travail terminés, l’obtention d’une reconnaissance de dette le</w:t>
      </w:r>
    </w:p>
    <w:p>
      <w:r>
        <w:rPr>
          <w:b/>
        </w:rPr>
        <w:t>E. 5.2</w:t>
      </w:r>
    </w:p>
    <w:p>
      <w:r>
        <w:t>Dans un premier moyen, le recourant soutient avoir manifesté de manière non équivoque et reconnaissable pour son employeur le caractère sérieux de sa prétention salariale. La chambre de céans ne saurait se rallier à cette appréciation dès lors que des réclamations orales ne suffisent pas à satisfaire à l’obligation de réduire le dommage (cf. l’arrêt 8C_956/2012 précité, consid. 6). Dans le même sens, le Tribunal fédéral considère que la simple confirmation écrite et signée par laquelle l’employeur reconnait l’existence de créances salariales impayées ne peut pas être assimilée à une mise en demeure écrite. Une telle reconnaissance de dette n’implique pas une invitation ferme à régler les arriérés de salaire dans les meilleurs délais mais peut être comprise plutôt comme un signe révélant que le créancier fait preuve de patience vis-à-vis du débiteur (arrêt du Tribunal fédéral 8C_641/2014 du 27 janvier 2015 consid. 4.3). S’agissant enfin de la mesure la plus contraignante entreprise par le recourant, à savoir la mise en demeure de la société le 30 septembre 2018, elle ne saurait être qualifiée de suffisante puisque d’une part, le recourant en a affaibli la portée en demandant (et obtenant) la délivrance d’une reconnaissance de dette le 8 janvier 2019 et que d’autre part, il s’est abstenu de toute autre démarche supplémentaire à l’encontre de la société jusqu’au prononcé de la faillite de cette dernière le 14 janvier 2021.</w:t>
      </w:r>
    </w:p>
    <w:p>
      <w:r>
        <w:rPr>
          <w:b/>
        </w:rPr>
        <w:t>E. 5.3</w:t>
      </w:r>
    </w:p>
    <w:p>
      <w:r>
        <w:t>Dans un second moyen, le recourant fait valoir en substance qu’il existait des raisons objectives de ne rien entreprendre contre la société au cours des deux années qui ont précédé la faillite dans la mesure où la situation financière de la société ne pouvait pas se dégrader – puisqu’elle n’avait déjà plus aucun actif ni aucun engagement auprès de tiers – mais qu’elle était au contraire appelée à s’améliorer à brève échéance sous l’effet de l’indemnité d’assurance escomptée, et qu’ainsi, des démarches juridiques que l’on pourrait habituellement attendre de la part d’un ex-employé – à savoir notamment une réquisition de poursuite, une mise en faillite ou encore une action judiciaire – auraient été inefficaces et même contreproductives. La chambre de céans constate tout d’abord qu’il est erroné de prétendre que la situation financière ne pouvait pas se dégrader. On relève tout d’abord qu’en amont, soit à compter du mois de juin 2018, la société n’avait plus de rentrées d’argent (cf. recours p. 3, point 4) ou qu’à tout le moins, les résultats financiers étaient « mauvais » (cf. attestation du 30 août 2018). Or, même en admettant qu’à partir du mois de novembre 2018, la société avait licencié tous ses employés comme l’affirme le recourant, il n’en reste pas moins qu’elle devait continuer à s’acquitter des factures courantes (cf. le point 18 de l’opposition à la décision du</w:t>
      </w:r>
    </w:p>
    <w:p>
      <w:r>
        <w:rPr>
          <w:b/>
        </w:rPr>
        <w:t>E. 8</w:t>
      </w:r>
    </w:p>
    <w:p>
      <w:r>
        <w:t>janvier 2019 portant sur les salaires en souffrance.</w:t>
      </w:r>
    </w:p>
    <w:p>
      <w:r>
        <w:rPr>
          <w:b/>
        </w:rPr>
        <w:t>E. 9</w:t>
      </w:r>
    </w:p>
    <w:p>
      <w:r>
        <w:t>mars 2021) et s’attendre à ce qu’à terme, le risque de faillite (que faisaient</w:t>
      </w:r>
    </w:p>
    <w:p>
      <w:r>
        <w:t>A/323/2022 - 12/13 - planer sur elle notamment les démarches entreprises par deux ex-employés réclamant leur dû) se concrétise plus vite que l’encaissement de l’indemnité d’assurance alléguée. Quant au recourant, il était parfaitement au courant de ce risque puisqu’il était régulièrement tenu informé de l’évolution de la situation de la société à compter du mois de juin 2018, notamment par la mise à sa disposition d’extraits de comptes, de relevés de poursuites, etc. (cf. l’attestation délivrée le 23 mars 2021 par M. C______). Au demeurant, il reconnaît lui-même que contrairement à certains collaborateurs – dont il faisait partie –, d’autres ne s’étaient pas contentés de « patienter » (cf. les points 23 et 25 de l’opposition), l’un d’entre eux allant jusqu’à obtenir un jugement du Tribunal des prud’hommes du 18 février 2019, portant condamnation de la société à lui payer la somme de CHF 14’304.50 (cf. commination de faillite du 10 juillet 2020). Il s’ensuit que malgré l’espoir d’un versement prochain, en faveur de la société, d’une indemnité d’assurance dont il n’est pas nécessaire de connaître davantage les détails, les circonstances sus-décrites, qui étaient bien connues du recourant, ne justifiaient pas objectivement que celui-ci renonce pendant plus de deux ans après la fin des rapports de travail – soit jusqu’à la faillite de la société – à des mesures plus incisives que la mise en demeure du 30 septembre 2018 (cf. l’arrêt 8C_66/2011 précité, consid. 4.3, pour un cas et une appréciation similaires). En conséquence, le recourant a violé son obligation de réduire le dommage en faisant preuve à tout le moins d’une négligence grave. Dans ces circonstances, la chambre de céans se dispensera d’examiner si le rôle d’organe de la société – que le recourant conteste avoir eu après son départ du conseil d’administration en avril 2017 – faisait de toute manière obstacle au versement des ICI litigieuses. 6. Compte tenu de ce qui précède, le recours est rejeté. 7. Pour le surplus, la procédure est gratuite (art. 61 LPGA et 89H al. 1 LPA).</w:t>
      </w:r>
    </w:p>
    <w:p>
      <w:r>
        <w:t>*****</w:t>
      </w:r>
    </w:p>
    <w:p>
      <w:r>
        <w:t>A/323/2022 - 13/13 -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