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ATAS/380/2016 vom 18. Mai 2016</w:t>
      </w:r>
    </w:p>
    <w:p>
      <w:r>
        <w:t>GE Cour de justice, 2016-05-18, FR</w:t>
      </w:r>
    </w:p>
    <w:p>
      <w:r>
        <w:rPr>
          <w:b/>
        </w:rPr>
        <w:t xml:space="preserve">Quelle: </w:t>
      </w:r>
      <w:r>
        <w:t>https://mcp.opencaselaw.ch/entscheid/ge_gerichte_ATAS_380_2016</w:t>
      </w:r>
    </w:p>
    <w:p>
      <w:r>
        <w:t>FR: GE_GERICHTE ATAS/380/2016 du 18 mai 2016</w:t>
      </w:r>
    </w:p>
    <w:p>
      <w:r>
        <w:t>IT: GE_GERICHTE ATAS/380/2016 del 18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et 60 LPGA).</w:t>
      </w:r>
    </w:p>
    <w:p>
      <w:r>
        <w:rPr>
          <w:b/>
        </w:rPr>
        <w:t>E. 3</w:t>
      </w:r>
    </w:p>
    <w:p>
      <w:r>
        <w:t>L’objet du litige porte sur calcul du degré d’invalidité du recourant, plus particulièrement sur le gain sans invalidité.</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doit être déterminé en établissant au degré de la vraisemblance prépondérante ce que l'assuré aurait effectivement pu réaliser au moment déterminant s'il était en bonne santé (ATF 134 V 322 consid. 4.1 p. 325,</w:t>
      </w:r>
    </w:p>
    <w:p>
      <w:r>
        <w:t>A/1973/2015 - 5/7 - 129 V 222 consid. 4.3.1 p. 224).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Selon la jurisprudence,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(cf. arrêt 9C_699/2008 du 26 janvier 2009). Est donc décisif le fait que l'assuré obtenait un revenu qu'il continuerait à percevoir s'il n'était pas devenu invalide (arrêt U 130/02 du 29 novembre 2002, in RAMA 2003 n° U 476 p. 108 consid. 3.2.1; arrêts 9C_45/2008 du 3 juillet 2008 consid. 4.2 et 8C_676/2007 du 11 mars 2008 consid. 3.3). Quant au revenu d'invalide, il doit être évalué avant tout en fonction de la situation professionnelle concrète de l'intéressé (ATF 135 V 297 consid. 5.2).</w:t>
      </w:r>
    </w:p>
    <w:p>
      <w:r>
        <w:rPr>
          <w:b/>
        </w:rPr>
        <w:t>E. 6</w:t>
      </w:r>
    </w:p>
    <w:p>
      <w:r>
        <w:t>En l’espèce, l’intimé s’est fondé sur le salaire réalisé par le recourant en tant que magasinier en 2007, soit CHF 54'000.-, qu’il a réactualisé à 2013. La chambre de céans constate que ce revenu a été comparé avec le revenu d’invalide réalisé en 2015, ce qui n’est pas conforme au droit. En effet, la comparaison des revenus doit être effectuée au même moment, soit en 2015. Pour ce motif déjà, la décision n’est pas correcte et doit être annulée. Le recourant invoque ensuite le fait qu’il réalisait d’autres revenus provenant de son activité indépendante de pilote professionnel de motocross et produit divers documents démontrant qu’il percevait notamment des primes en espèces de divers sponsors. L’intimé relève que le recourant n’a pas évoqué ces revenus lors de l’instruction de son dossier ; cela étant, il convient de relever que l’intimé, qui connaissait son</w:t>
      </w:r>
    </w:p>
    <w:p>
      <w:r>
        <w:t>A/1973/2015 - 6/7 - parcours professionnel, ne l’a point interrogé non plus. Il considère que ces revenus proviennent plutôt d’une activité accessoire et qu’il manque des documents. La question de savoir si les revenus obtenus par le recourant proviennent d’une activité principale ou accessoire peut en l’état rester ouverte. En effet, en l’état actuel du dossier, la chambre de céans n’est pas en mesure de statuer, la question n’ayant pas été investiguée, étant rappelé que la détermination des revenus pour procéder à la comparaison des gains doit faire l’objet d’un examen minutieux. Par conséquent, la décision sera annulée en tant qu’elle concerne le calcul du degré d’invalidité et la cause renvoyée à l’intimé pour instruction complémentaire et nouvelle décision.</w:t>
      </w:r>
    </w:p>
    <w:p>
      <w:r>
        <w:rPr>
          <w:b/>
        </w:rPr>
        <w:t>E. 7</w:t>
      </w:r>
    </w:p>
    <w:p>
      <w:r>
        <w:t>Au vu de ce qui précède, le recours est partiellement admis.</w:t>
      </w:r>
    </w:p>
    <w:p>
      <w:r>
        <w:rPr>
          <w:b/>
        </w:rPr>
        <w:t>E. 8</w:t>
      </w:r>
    </w:p>
    <w:p>
      <w:r>
        <w:t>Le recourant, représenté par un avocat, a droit à une indemnité à titre de participation à ses frais et dépens, fixée en l’espèce à CHF 3'000.- (art. 61 let. g LPGA ; art. 6 règlement sur les frais, émoluments et indemnités en procédure administrative du 30 juillet 1986, RFPA - E 5 10.03).</w:t>
      </w:r>
    </w:p>
    <w:p>
      <w:r>
        <w:rPr>
          <w:b/>
        </w:rPr>
        <w:t>E. 9</w:t>
      </w:r>
    </w:p>
    <w:p>
      <w:r>
        <w:t>L’émolument, fixé à CHF 500.- , est mis à la charge de l’intimé (cf. art. 69al. 1bis LAI).</w:t>
      </w:r>
    </w:p>
    <w:p>
      <w:r>
        <w:t>A/1973/2015 - 7/7 -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