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ATAS/37/2022 vom 21. Januar 2022</w:t>
      </w:r>
    </w:p>
    <w:p>
      <w:r>
        <w:t>GE Cour de justice, 2022-01-21, FR</w:t>
      </w:r>
    </w:p>
    <w:p>
      <w:r>
        <w:rPr>
          <w:b/>
        </w:rPr>
        <w:t xml:space="preserve">Quelle: </w:t>
      </w:r>
      <w:r>
        <w:t>https://mcp.opencaselaw.ch/entscheid/ge_gerichte_ATAS_37_2022</w:t>
      </w:r>
    </w:p>
    <w:p>
      <w:r>
        <w:t>FR: GE_GERICHTE ATAS/37/2022 du 21 janvier 2022</w:t>
      </w:r>
    </w:p>
    <w:p>
      <w:r>
        <w:t>IT: GE_GERICHTE ATAS/37/2022 del 21 gennaio 2022</w:t>
      </w:r>
    </w:p>
    <w:p>
      <w:pPr>
        <w:pStyle w:val="Heading2"/>
      </w:pPr>
      <w:r>
        <w:t>Volltext</w:t>
      </w:r>
    </w:p>
    <w:p>
      <w:r>
        <w:t>Siégeant : Philippe KNUPFER, Président</w:t>
      </w:r>
    </w:p>
    <w:p>
      <w:r>
        <w:t>RÉPUBLIQUE ET</w:t>
      </w:r>
    </w:p>
    <w:p>
      <w:r>
        <w:t>CANTON DE GEN ÈVE POUVOIR JUDICIAIRE</w:t>
      </w:r>
    </w:p>
    <w:p>
      <w:r>
        <w:t>A/1408/2021 ATAS/37/2022 COUR DE JUSTICE Chambre des assurances sociales Arrêt incident du 21 janvier 2022 5ème Chambre</w:t>
      </w:r>
    </w:p>
    <w:p>
      <w:r>
        <w:t>En la cause Monsieur A______, domicilié à GAILLARD, France, comparant avec élection de domicile en l'étude de Maître Élodie SKOULIKAS</w:t>
      </w:r>
    </w:p>
    <w:p>
      <w:r>
        <w:t>demandeur</w:t>
      </w:r>
    </w:p>
    <w:p>
      <w:r>
        <w:t>contre SWICA ASSURANCE-MALADIE SA, sise Römerstrasse 38, WINTERTHUR défenderesse</w:t>
      </w:r>
    </w:p>
    <w:p>
      <w:r>
        <w:t>A/1423/2021 - 2/4 - ATTENDU EN FAIT Vu en fait la demande déposée le 22 avril 2021 par Monsieur A______ (ci-après : le demandeur) à l’encontre de la compagnie d’assurances SWICA assurance-maladie SA (ci-après : la défenderesse) par-devant la chambre des assurances sociales de la Cour de justice (ci-après : la chambre des assurances sociales), concluant à la condamnation de la défenderesse à verser au demandeur le montant de CHF 28'953.60, avec intérêts à 5%, dès la date moyenne ; Vu la réponse de la défenderesse du 21 mai 2021, demandant la suspension de l’instance, jusqu’à reddition d’une expertise médicale demandée par l’office de l’assurance-invalidité du canton de Genève (ci-après : l’OAI) dans le cadre de l’instruction d’une demande de prestations invalidité déposée par le demandeur et concluant, principalement, au rejet de la demande, sous suite de frais et dépens ; Vu la réplique du demandeur du 15 juin 2021, par laquelle ce dernier s’oppose à la suspension de l’instance au motif que le processus de finalisation de l’expertise médicale mandatée par l’OAI et de prise de position de l’OAI pouvait être « relativement long » ; Vu la duplique de la défenderesse déclarant qu’une demande de suspension de la procédure est admise par la jurisprudence du Tribunal fédéral (arrêt du Tribunal fédéral 4A_409/2015) et se justifie dans le cas d’espèce ; Attendu en droit que conformément à l'art. 7 du Code de procédure civile suisse du 19 décembre 2008 (CPC - RS 272) et à l'art. 134 al. 1 let. c de la loi sur l'organisation judiciaire du 26 septembre 2010 (LOJ - E 2 05) en vigueur depuis le 1er janvier 2011, la chambre des assurances sociales connaît en instance unique des contestations relatives aux assurances complémentaires à l’assurance-maladie sociale prévue par la LAMal, relevant de la loi fédérale sur le contrat d'assurance, du 2 avril 1908 (loi sur le contrat d’assurance, LCA - RS 221.229.1) ; Que selon l’art. 126 al. 1 CPC, le tribunal peut ordonner la suspension de la procédure si des motifs d'opportunité le commandent. La procédure peut notamment être suspendue lorsque la décision dépend du sort d'un autre procès ; Que la défenderesse sollicite une suspension jusqu’à reddition du rapport d’expertise demandé par l’OAI ; Que le demandeur s’y oppose, alléguant du retard que cela ferait prendre à la présente procédure ; Que le Tribunal fédéral a déjà admis la suspension d’une cause relevant de la LCA dans l’attente de la reddition d’une expertise en cours devant l’OAI, que dans son arrêt du 2 décembre 2015 (4A_409/2015), sous considérant 6.2., le Tribunal fédéral a estimé</w:t>
      </w:r>
    </w:p>
    <w:p>
      <w:r>
        <w:t>A/1423/2021 - 3/4 - qu’il était conforme au principe d’économie de procédure de suspendre l’instance dans l’attente d’une expertise demandée par l’OAI ; Que procéder de la sorte se fondait sur « des raisons objectives qui font apparaître comme opportun et admissible de suspendre la procédure jusqu'à la réception de l'expertise relevant du droit de l'assurance-invalidité, dans la mesure où, du point de vue de la situation au moment de la décision de suspension, cela ne conduit pas, selon toute vraisemblance, à retarder indûment la procédure dans son ensemble, ce qui n'est pas démontré en l'espèce » (traduction libre) ; Qu’en l’occurrence, il apparaît opportun de prononcer cette suspension, dès lors que, contrairement à ce que semble craindre le demandeur, il n’apparaît pas nécessaire d’attendre la décision finale de l’OAI mais uniquement d’attendre que le rapport d’expertise soit rendu ; Que par ailleurs, ladite expertise est utile à la résolution de la présente cause et peut dispenser la chambre de céans de mandater un expert, ce qui est conforme au principe d’économie de la procédure ; Que selon les dernières informations fournies par le demandeur, ce dernier a déjà été examiné par le médecin-expert mandaté par l’OAI et que selon l’expérience générale dans ce type d’affaire, le rapport d’expertise devrait pouvoir être rendu, dans un délai de 3 à 4 mois ; Qu’il résulte de ce qui précède que le principe de célérité de la procédure n’apparaît pas lésé par une telle suspension ; Qu’au vu des allégations des parties, il se justifie de prononcer la suspension de la présente cause jusqu’à réception du rapport d’expertise demandé par l’OAI.</w:t>
      </w:r>
    </w:p>
    <w:p>
      <w:r>
        <w:t>A/1423/2021 - 4/4 - PAR CES MOTIFS, LA CHAMBRE DES ASSURANCES SOCIALES : Statuant sur incident</w:t>
      </w:r>
    </w:p>
    <w:p>
      <w:r>
        <w:t>1. Suspend l'instance en application de l’art. 126 CPC, jusqu’à réception par le demandeur du rapport d’expertise médicale demandé par l’office de l’assurance- invalidité du canton de Genève, charge au demandeur d’en transmettre une copie intégrale à la chambre de céans, dès réception. 2. Réserve la suite de la procédure. 3.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(Tribunal fédéral suisse, avenue du Tribunal fédéral 29, 1000 Lausanne 14), sans égard à sa valeur litigieuse (art. 74 al. 2 let. b LTF).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invoqués comme moyens de preuve, doivent être joints à l'envoi.</w:t>
      </w:r>
    </w:p>
    <w:p>
      <w:r>
        <w:t>La greffière</w:t>
      </w:r>
    </w:p>
    <w:p>
      <w:r>
        <w:t>Véronique SERAIN</w:t>
      </w:r>
    </w:p>
    <w:p>
      <w:r>
        <w:t>Le président</w:t>
      </w:r>
    </w:p>
    <w:p>
      <w:r>
        <w:t>Philippe KNUPFER Une copie conforme du présent arrêt est notifiée aux parties ainsi qu’à l'Autorité fédérale de surveillance des marchés financiers (FINMA)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