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ATAS/37/2021 vom 26. Januar 2021</w:t>
      </w:r>
    </w:p>
    <w:p>
      <w:r>
        <w:t>GE Cour de justice, 2021-01-26, FR</w:t>
      </w:r>
    </w:p>
    <w:p>
      <w:r>
        <w:rPr>
          <w:b/>
        </w:rPr>
        <w:t xml:space="preserve">Quelle: </w:t>
      </w:r>
      <w:r>
        <w:t>https://mcp.opencaselaw.ch/entscheid/ge_gerichte_ATAS_37_2021</w:t>
      </w:r>
    </w:p>
    <w:p>
      <w:r>
        <w:t>FR: GE_GERICHTE ATAS/37/2021 du 26 janvier 2021</w:t>
      </w:r>
    </w:p>
    <w:p>
      <w:r>
        <w:t>IT: GE_GERICHTE ATAS/37/2021 del 26 gennaio 2021</w:t>
      </w:r>
    </w:p>
    <w:p>
      <w:pPr>
        <w:pStyle w:val="Heading2"/>
      </w:pPr>
      <w:r>
        <w:t>Erwägungen</w:t>
      </w:r>
    </w:p>
    <w:p>
      <w:r>
        <w:rPr>
          <w:b/>
        </w:rPr>
        <w:t>E. 1</w:t>
      </w:r>
    </w:p>
    <w:p>
      <w:r>
        <w:t>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2020 réclamée par l’intimée à la recourante.</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w:t>
      </w:r>
    </w:p>
    <w:p>
      <w:r>
        <w:t>A/3025/2020 - 3/5 -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regroupant les employeurs et employeuses visés à l’art. 62 (art. 64 al. 1 LFP). La cotisation annuelle 2020 a été fixée par le Conseil d’État dans sa séance du 11 septembre 2019 à CHF 31.- par travailleur-euse.</w:t>
      </w:r>
    </w:p>
    <w:p>
      <w:r>
        <w:rPr>
          <w:b/>
        </w:rPr>
        <w:t>E. 6</w:t>
      </w:r>
    </w:p>
    <w:p>
      <w:r>
        <w:t>En l’occurrence, il n’est pas contesté que la recourante, affiliée à une caisse d’allocations familiales, est tenue de payer des cotisations AVS-AI sur les salaires versés à ses deux employés. Conformément aux dispositions précitées, la société est dès lors astreinte à la cotisation de la LFP. La loi ne prévoit pas d’exception permettant de déroger à l’obligation de cotiser instituée par l’art. 63 LFP (cf. ATAS/140/2020 du 25 février 2020 consid. 5). Ainsi, contrairement à ce qu’elle prétend, la recourante ne saurait être dispensée de son obligation de cotiser au motif qu’elle ne génèrerait aucun revenu dans le cadre de son activité. En cas de difficultés financières, il lui est en revanche loisible de demander un arrangement de paiement à l’intimée. Toutes les personnes occupées par un employeur au mois de décembre de l’année précédant la fixation de la cotisation par le Conseil d’État sont considérées comme personnes salariées (art. 63 al. 1 et 2 LFP). En l’occurrence, il n’est pas contesté qu’en décembre 2018, la recourante avait deux salariés. C’est dès lors à juste titre que l’intimée lui a réclamé le paiement de CHF 62.- à titre de cotisation LFP pour l’année 2020.</w:t>
      </w:r>
    </w:p>
    <w:p>
      <w:r>
        <w:t>A/3025/2020 - 4/5 -</w:t>
      </w:r>
    </w:p>
    <w:p>
      <w:r>
        <w:rPr>
          <w:b/>
        </w:rPr>
        <w:t>E. 7</w:t>
      </w:r>
    </w:p>
    <w:p>
      <w:r>
        <w:t>Infondé, le recours sera rejeté. La procédure est gratuite (art. 89H LPA). * * * * * *</w:t>
      </w:r>
    </w:p>
    <w:p>
      <w:r>
        <w:t>A/3025/2020 - 5/5 -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