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ATAS/37/2019 vom 21. Januar 2019</w:t>
      </w:r>
    </w:p>
    <w:p>
      <w:r>
        <w:t>GE Cour de justice, 2019-01-21, FR</w:t>
      </w:r>
    </w:p>
    <w:p>
      <w:r>
        <w:rPr>
          <w:b/>
        </w:rPr>
        <w:t xml:space="preserve">Quelle: </w:t>
      </w:r>
      <w:r>
        <w:t>https://mcp.opencaselaw.ch/entscheid/ge_gerichte_ATAS_37_2019</w:t>
      </w:r>
    </w:p>
    <w:p>
      <w:r>
        <w:t>FR: GE_GERICHTE ATAS/37/2019 du 21 janvier 2019</w:t>
      </w:r>
    </w:p>
    <w:p>
      <w:r>
        <w:t>IT: GE_GERICHTE ATAS/37/2019 del 21 gennaio 2019</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w:t>
      </w:r>
    </w:p>
    <w:p>
      <w:r>
        <w:t>- 12/17-</w:t>
      </w:r>
    </w:p>
    <w:p>
      <w:r>
        <w:t>A/3306/2018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3</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w:t>
      </w:r>
    </w:p>
    <w:p>
      <w:r>
        <w:t>- 13/17-</w:t>
      </w:r>
    </w:p>
    <w:p>
      <w:r>
        <w:t>A/3306/2018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4</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w:t>
      </w:r>
    </w:p>
    <w:p>
      <w:r>
        <w:t>- 14/17-</w:t>
      </w:r>
    </w:p>
    <w:p>
      <w:r>
        <w:t>A/3306/2018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- 15/17-</w:t>
      </w:r>
    </w:p>
    <w:p>
      <w:r>
        <w:t>A/3306/2018</w:t>
      </w:r>
    </w:p>
    <w:p>
      <w:r>
        <w:rPr>
          <w:b/>
        </w:rPr>
        <w:t>E. 6</w:t>
      </w:r>
    </w:p>
    <w:p>
      <w:r>
        <w:t>En l’occurrence, le recourant n’a fait l’objet d’une expertise et d’un examen par le SMR que sur le plan somatique. Or, plusieurs médecins ont fait état de troubles psychiques. Ainsi, le Prof. L______ mentionne, dans son rapport du 29 juin 2017, un état anxio-dépressif et des troubles du sommeil secondaires aux douleurs et au problème anxio-dépressif. La capacité de travail est nulle selon ce médecin. Le Dr O______ du SMR considère dans son rapport d’examen que les ressources psychiques de l’assuré devraient être précisées par une instruction complémentaire, dès lors qu’il constaté une anxiété, une diminution marquée de l’estime de soi et une mimique figée. Il retient des troubles thymiques d’ordre anxio-dépressif associés, tout en relevant que l'assuré parait sincère dans l’expression de ses difficultés et qu’il n’y a pas d’amplification des symptômes. Le 10 mai 2010, le Prof. L______ explique que l’absence de reconnaissance de la spondylarthrite et des douleurs chroniques très sévères qui en avaient résulté ont entraîné notamment un état anxio-dépressif extrêmement sérieux et que la situation complexe rend toutes les activités professionnelles actuellement impossibles. Il est également à relever que le Dr N______ estime, dans son rapport du 27 septembre 2017, que l’importance des douleurs au niveau du dos et des genoux rend toute capacité de travail nulle au moment de la consultation. Au vu du fait que, d’une part, même le médecin examinateur du SMR estime une instruction complémentaire sur le plan psychique nécessaire et, d’autre part, qu’il n’a pas été investigué si le recourant souffre d’un trouble somatoforme douloureux, ni qu’il a été examiné si celui-ci présente un caractère invalidant sur la base des critères élaborés par le Tribunal fédéral, la chambre de céans juge nécessaire de mettre en œuvre une expertise psychiatrique judiciaire.</w:t>
      </w:r>
    </w:p>
    <w:p>
      <w:r>
        <w:rPr>
          <w:b/>
        </w:rPr>
        <w:t>E. 7</w:t>
      </w:r>
    </w:p>
    <w:p>
      <w:r>
        <w:t>Quelle est la compliance à ce traitement ?</w:t>
      </w:r>
    </w:p>
    <w:p>
      <w:r>
        <w:rPr>
          <w:b/>
        </w:rPr>
        <w:t>E. 8</w:t>
      </w:r>
    </w:p>
    <w:p>
      <w:r>
        <w:t>Ce traitement est-il optimal ?</w:t>
      </w:r>
    </w:p>
    <w:p>
      <w:r>
        <w:rPr>
          <w:b/>
        </w:rPr>
        <w:t>E. 9</w:t>
      </w:r>
    </w:p>
    <w:p>
      <w:r>
        <w:t>Constatez-vous une exagération des symptômes ou une constellation semblable, en ce qui concerne l'éventuel trouble somatoforme douloureux diagnostiqué ?</w:t>
      </w:r>
    </w:p>
    <w:p>
      <w:r>
        <w:rPr>
          <w:b/>
        </w:rPr>
        <w:t>E. 10</w:t>
      </w:r>
    </w:p>
    <w:p>
      <w:r>
        <w:t>Quels éléments, ressortant de l'étiologie et de la pathogenèse, peuvent cas échéant expliquer l'évolution de l'éventuel trouble somatoforme douloureux persistant ?</w:t>
      </w:r>
    </w:p>
    <w:p>
      <w:r>
        <w:rPr>
          <w:b/>
        </w:rPr>
        <w:t>E. 11</w:t>
      </w:r>
    </w:p>
    <w:p>
      <w:r>
        <w:t>Constatez-vous un échec de tous les traitements conformes aux règles de l'art, en dépit d'une coopération optimale de l'expertisé ?</w:t>
      </w:r>
    </w:p>
    <w:p>
      <w:r>
        <w:rPr>
          <w:b/>
        </w:rPr>
        <w:t>E. 12</w:t>
      </w:r>
    </w:p>
    <w:p>
      <w:r>
        <w:t>Quelle est la structure de la personnalité de l'expertisé ?</w:t>
      </w:r>
    </w:p>
    <w:p>
      <w:r>
        <w:rPr>
          <w:b/>
        </w:rPr>
        <w:t>E. 13</w:t>
      </w:r>
    </w:p>
    <w:p>
      <w:r>
        <w:t>Quel est son environnement social ? Peut-il notamment tirer un soutien de son réseau social ?</w:t>
      </w:r>
    </w:p>
    <w:p>
      <w:r>
        <w:t>- 17/17-</w:t>
      </w:r>
    </w:p>
    <w:p>
      <w:r>
        <w:t>A/3306/2018</w:t>
      </w:r>
    </w:p>
    <w:p>
      <w:r>
        <w:rPr>
          <w:b/>
        </w:rPr>
        <w:t>E. 14</w:t>
      </w:r>
    </w:p>
    <w:p>
      <w:r>
        <w:t>Y a-t-il des limitations uniformes des activités dans tous les domaines de la vie, notamment en ce qui concerne l'éventuel trouble somatoforme douloureux ?</w:t>
      </w:r>
    </w:p>
    <w:p>
      <w:r>
        <w:rPr>
          <w:b/>
        </w:rPr>
        <w:t>E. 15</w:t>
      </w:r>
    </w:p>
    <w:p>
      <w:r>
        <w:t>Compte tenu notamment des comorbidités psychiatriques et somatiques, de la personnalité de l'expertisé et de son environnement social, estimez-vous qu’il possède les ressources pour surmonter les symptômes de l'éventuel trouble somatoforme douloureux par un effort de volonté raisonnablement exigible ?</w:t>
      </w:r>
    </w:p>
    <w:p>
      <w:r>
        <w:rPr>
          <w:b/>
        </w:rPr>
        <w:t>E. 16</w:t>
      </w:r>
    </w:p>
    <w:p>
      <w:r>
        <w:t>Dans la négative à la question précédente, dans quelle mesure estimez-vous que le trouble somatoforme douloureux diminue la capacité de travail ?</w:t>
      </w:r>
    </w:p>
    <w:p>
      <w:r>
        <w:rPr>
          <w:b/>
        </w:rPr>
        <w:t>E. 17</w:t>
      </w:r>
    </w:p>
    <w:p>
      <w:r>
        <w:t>Quelle est la capacité de travail globale de l'expertisé en tenant compte des atteintes psychiatriques, y compris l'éventuel trouble somatoforme douloureux ?</w:t>
      </w:r>
    </w:p>
    <w:p>
      <w:r>
        <w:rPr>
          <w:b/>
        </w:rPr>
        <w:t>E. 18</w:t>
      </w:r>
    </w:p>
    <w:p>
      <w:r>
        <w:t>Comment cette capacité de travail a-t-elle évoluée depuis février 2014 ?</w:t>
      </w:r>
    </w:p>
    <w:p>
      <w:r>
        <w:rPr>
          <w:b/>
        </w:rPr>
        <w:t>E. 19</w:t>
      </w:r>
    </w:p>
    <w:p>
      <w:r>
        <w:t>Quel est votre pronostic ?</w:t>
      </w:r>
    </w:p>
    <w:p>
      <w:r>
        <w:t>D. Invite le Dr R______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