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ATAS/379/2025 vom 15. Mai 2025</w:t>
      </w:r>
    </w:p>
    <w:p>
      <w:r>
        <w:t>GE Cour de justice, 2025-05-15, FR</w:t>
      </w:r>
    </w:p>
    <w:p>
      <w:r>
        <w:rPr>
          <w:b/>
        </w:rPr>
        <w:t xml:space="preserve">Quelle: </w:t>
      </w:r>
      <w:r>
        <w:t>https://mcp.opencaselaw.ch/entscheid/ge_gerichte_ATAS_379_2025</w:t>
      </w:r>
    </w:p>
    <w:p>
      <w:r>
        <w:t>FR: GE_GERICHTE ATAS/379/2025 du 15 mai 2025</w:t>
      </w:r>
    </w:p>
    <w:p>
      <w:r>
        <w:t>IT: GE_GERICHTE ATAS/379/2025 del 15 maggio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Il s'agit en premier lieu d'examiner la recevabilité du recours.</w:t>
      </w:r>
    </w:p>
    <w:p>
      <w:r>
        <w:rPr>
          <w:b/>
        </w:rPr>
        <w:t>E. 2.1</w:t>
      </w:r>
    </w:p>
    <w:p>
      <w:r>
        <w:t>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w:t>
      </w:r>
    </w:p>
    <w:p>
      <w:r>
        <w:rPr>
          <w:b/>
        </w:rPr>
        <w:t>E. 2.2</w:t>
      </w:r>
    </w:p>
    <w:p>
      <w:r>
        <w:t>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rPr>
          <w:b/>
        </w:rPr>
        <w:t>E. 2.3</w:t>
      </w:r>
    </w:p>
    <w:p>
      <w:r>
        <w:t>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w:t>
      </w:r>
    </w:p>
    <w:p>
      <w:r>
        <w:t>A/731/2025 - 4/6 -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2.4</w:t>
      </w:r>
    </w:p>
    <w:p>
      <w:r>
        <w:t>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w:t>
      </w:r>
    </w:p>
    <w:p>
      <w:r>
        <w:t>En l'occurrence, la décision litigieuse a été notifiée à la bénéficiaire en date du 27 janvier 2025 (dernier jour du délai de garde ; cf. suivi de la Poste). Le délai de recours a ainsi commencé à courir le 28 janvier 2025 et est venu à échéance le 26 février 2025. Dès lors, le recours interjeté le 3 mars 2025 est intervenu tardivement.</w:t>
      </w:r>
    </w:p>
    <w:p>
      <w:r>
        <w:rPr>
          <w:b/>
        </w:rPr>
        <w:t>E. 4</w:t>
      </w:r>
    </w:p>
    <w:p>
      <w:r>
        <w:t>Se pose à présent la question d’une éventuelle restitution du délai de recours.</w:t>
      </w:r>
    </w:p>
    <w:p>
      <w:r>
        <w:rPr>
          <w:b/>
        </w:rPr>
        <w:t>E. 4.1</w:t>
      </w:r>
    </w:p>
    <w:p>
      <w:r>
        <w:t>Aux termes de l’art. 41 LPGA (applicable selon les art. 3 let. dbis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4.2</w:t>
      </w:r>
    </w:p>
    <w:p>
      <w:r>
        <w:t>L’art. 41 al. 1 LPGA subordonne la restitution à l’absence de toute faute. Par « empêchement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Les circonstances doivent toutefois être appréciées objectivement : est non fautive toute circonstance qui aurait empêché un plaideur (respectivement un mandataire)</w:t>
      </w:r>
    </w:p>
    <w:p>
      <w:r>
        <w:t>A/731/2025 - 5/6 - consciencieux d’agir dans le délai fixé (arrêt du Tribunal fédéral 9C_54/2017 du 2 juin 2017 consid. 2.2).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w:t>
      </w:r>
    </w:p>
    <w:p>
      <w:r>
        <w:rPr>
          <w:b/>
        </w:rPr>
        <w:t>E. 4.3</w:t>
      </w:r>
    </w:p>
    <w:p>
      <w:r>
        <w:t>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l’art. 50 al. 1 de la loi fédérale sur le Tribunal fédéral, du 17 juin 2005 (LTF - RS 173.110) lorsqu’aucun reproche ne peut être formulé à l’encontre de la partie ou de son mandataire (arrêt du Tribunal fédéral 1F_32/2019 du 18 juillet 2019 consid. 2 et la référence).</w:t>
      </w:r>
    </w:p>
    <w:p>
      <w:r>
        <w:rPr>
          <w:b/>
        </w:rPr>
        <w:t>E. 4.4</w:t>
      </w:r>
    </w:p>
    <w:p>
      <w:r>
        <w:t>En l’occurrence, vu l’absence de motif de restitution invoqué par la recourante, le recours doit être déclaré irrecevable pour cause de tardiveté.</w:t>
      </w:r>
    </w:p>
    <w:p>
      <w:r>
        <w:t>***</w:t>
      </w:r>
    </w:p>
    <w:p>
      <w:r>
        <w:t>A/731/2025 - 6/6 -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