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ATAS/379/2019 vom 29. April 2019</w:t>
      </w:r>
    </w:p>
    <w:p>
      <w:r>
        <w:t>GE Cour de justice, 2019-04-29, FR</w:t>
      </w:r>
    </w:p>
    <w:p>
      <w:r>
        <w:rPr>
          <w:b/>
        </w:rPr>
        <w:t xml:space="preserve">Quelle: </w:t>
      </w:r>
      <w:r>
        <w:t>https://mcp.opencaselaw.ch/entscheid/ge_gerichte_ATAS_379_2019</w:t>
      </w:r>
    </w:p>
    <w:p>
      <w:r>
        <w:t>FR: GE_GERICHTE ATAS/379/2019 du 29 avril 2019</w:t>
      </w:r>
    </w:p>
    <w:p>
      <w:r>
        <w:t>IT: GE_GERICHTE ATAS/379/2019 del 29 aprile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A/1048/2019 ATAS/379/2019 COUR DE JUSTICE Chambre des assurances sociales Arrêt du 29 avril 2019 6ème Chambre</w:t>
      </w:r>
    </w:p>
    <w:p>
      <w:r>
        <w:t>En la cause Monsieur A______, domicilié à GENEVE</w:t>
      </w:r>
    </w:p>
    <w:p>
      <w:r>
        <w:t>recourant</w:t>
      </w:r>
    </w:p>
    <w:p>
      <w:r>
        <w:t>contre OFFICE DE L'ASSURANCE-INVALIDITÉ DU CANTON DE GENÈVE, sis rue des Gares 12, GENÈVE intimé</w:t>
      </w:r>
    </w:p>
    <w:p>
      <w:r>
        <w:t>A/1048/2019 - 2/3 - Vu en fait la décision de l’Office de l’assurance-invalidité (ci-après : l’OAI) du 18 février 2019 refusant à Monsieur A______ (ci-après : le recourant) la prise en charge d’un fauteuil roulant électrique, au motif que le recourant n’avait pas communiqué à l’OAI le devis détaillé qui lui avait été demandé le 4 septembre 2018 ; Vu le recours du 14 mars 2019, déposé par le recourant auprès de la chambre des assurances sociales de la Cour de justice à l’encontre de la décision précitée, concluant à son annulation, au motif qu’il possédait un fauteuil roulant manuel, instable, provoquant des chutes, de sorte qu’il avait besoin d’un fauteuil roulant électrique ; Vu la réponse de l’OAI du 11 avril 2019 concluant à ce que la cause lui soit transmise afin d’instruire la demande, dans un souci d’économie de procédure et de célérité.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 Que, vu le recours et la réponse de l’intimé du 11 avril 2019, il convient d’admettre partiellement le recours, d’annuler la décision litigieuse et de renvoyer la cause à l’intimé pour instruction complémentaire et nouvelle décision ; Qu’il sera renoncé à la perception d’un émolument.</w:t>
      </w:r>
    </w:p>
    <w:p>
      <w:r>
        <w:t>A/1048/2019 - 3/3 - PAR CES MOTIFS, LA CHAMBRE DES ASSURANCES SOCIALES : Statuant À la forme : 1. Déclare le recours recevable. Au fond : 2. L’admet partiellement. 3. Annule la décision de l’intimé du 18 février 2019. 4. Renvoie la cause à l’intimé pour instruction complémentaire et nouvelle décision.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