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ATAS/378/2025 vom 15. Mai 2025</w:t>
      </w:r>
    </w:p>
    <w:p>
      <w:r>
        <w:t>GE Cour de justice, 2025-05-15, FR</w:t>
      </w:r>
    </w:p>
    <w:p>
      <w:r>
        <w:rPr>
          <w:b/>
        </w:rPr>
        <w:t xml:space="preserve">Quelle: </w:t>
      </w:r>
      <w:r>
        <w:t>https://mcp.opencaselaw.ch/entscheid/ge_gerichte_ATAS_378_2025</w:t>
      </w:r>
    </w:p>
    <w:p>
      <w:r>
        <w:t>FR: GE_GERICHTE ATAS/378/2025 du 15 mai 2025</w:t>
      </w:r>
    </w:p>
    <w:p>
      <w:r>
        <w:t>IT: GE_GERICHTE ATAS/378/2025 del 15 maggio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Interjeté dans la forme et le délai – de 30 jours – prévus par la loi, le recours est recevable (art. 56 ss LPGA et 62 ss de la loi sur la procédure administrative du 12 septembre 1985 [LPA - E 5 10]).</w:t>
      </w:r>
    </w:p>
    <w:p>
      <w:r>
        <w:rPr>
          <w:b/>
        </w:rPr>
        <w:t>E. 2</w:t>
      </w:r>
    </w:p>
    <w:p>
      <w:r>
        <w:t>Le litige porte sur le bien-fondé de la suspension de 20 jours du versement de l’indemnité infligée par l'intimée à la recourante pour avoir démissionné de son poste de travail sans s'être préalablement assurée d'un autre emploi.</w:t>
      </w:r>
    </w:p>
    <w:p>
      <w:r>
        <w:rPr>
          <w:b/>
        </w:rPr>
        <w:t>E. 2.1</w:t>
      </w:r>
    </w:p>
    <w:p>
      <w:r>
        <w:t>Aux termes de l'art. 30 al. 1 let. a LACI, le droit de l'assuré à l'indemnité est suspendu lorsqu'il est établi que celui-ci est sans travail par sa propre faute. Est notamment réputé sans travail par sa propre faute l'assuré qui a résilié lui- 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Ce motif de suspension s'applique aussi lorsque l'assuré avait trouvé lui-même l'emploi qu'il décide ensuite de quitter. Cette circonstance n'atténue pas sa faute</w:t>
      </w:r>
    </w:p>
    <w:p>
      <w:r>
        <w:t>A/1204/2024 - 7/14 - (Boris RUBIN, Commentaire de la loi sur l'assurance-chômage, 2014, p. 309, n°32 et les références citées).</w:t>
      </w:r>
    </w:p>
    <w:p>
      <w:r>
        <w:rPr>
          <w:b/>
        </w:rPr>
        <w:t>E. 2.2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w:t>
      </w:r>
    </w:p>
    <w:p>
      <w:r>
        <w:rPr>
          <w:b/>
        </w:rPr>
        <w:t>E. 2.3</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w:t>
      </w:r>
    </w:p>
    <w:p>
      <w:r>
        <w:rPr>
          <w:b/>
        </w:rPr>
        <w:t>E. 2.4</w:t>
      </w:r>
    </w:p>
    <w:p>
      <w:r>
        <w:t>Dans le cadre de l'art. 44 al. 1 let. b OACI, l'emploi quitté est présumé convenable, de sorte que la continuation des rapports est réputée exigible. Cette présomption est susceptible d'être renversée et il sied de ne pas se montrer trop strict quant à la preuve qui incombe alors à l'assuré. Cela étant, c'est de façon restrictive qu'il convient de trancher la question de savoir si l'on pouvait raisonnablement exiger du travailleur qu'il conserve son emploi (Boris RUBIN, op. cit., p. 309, n°33 à 37 et les références citées). Des désaccords sur le montant du salaire ou un rapport tendu avec des supérieurs ou des collègues de travail ne suffisent par exemple pas à justifier l'abandon d'un emploi.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(arrêt du Tribunal fédéral 8C_285/2013 du 11 février 2014 consid. 4.1 et les références citées).</w:t>
      </w:r>
    </w:p>
    <w:p>
      <w:r>
        <w:rPr>
          <w:b/>
        </w:rPr>
        <w:t>E. 2.5</w:t>
      </w:r>
    </w:p>
    <w:p>
      <w:r>
        <w:t>Aux termes de l'art. 16 al. 2 LACI n'est pas réputé convenable et, par conséquent, est exclu de l’obligation d’être accepté, tout travail qui : - n’est pas conforme aux usages professionnels et locaux et, en particulier, ne satisfait pas aux conditions des conventions collectives ou des contrats-type de travail (let. a), - ne tient pas raisonnablement compte des aptitudes de l’assuré ou de l’activité qu’il a précédemment exercée (let. b), - ne convient pas à l’âge, à la situation personnelle ou à l’état de santé de l’assuré (let. c),</w:t>
      </w:r>
    </w:p>
    <w:p>
      <w:r>
        <w:t>A/1204/2024 - 8/14 - - compromet, dans une notable mesure, le retour de l’assuré dans sa profession, pour autant qu’une telle perspective existe dans un délai raisonnable (let. d), - doit être accompli dans une entreprise où le cours ordinaire du travail est perturbé en raison d’un conflit collectif de travail (let. e),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exige du travailleur une disponibilité sur appel constante dépassant le cadre de l’occupation garantie (let. g), - doit être exécuté dans une entreprise qui a procédé à des licenciements aux fins de réengagement ou à de nouveaux engagements à des conditions nettement plus précaires (let. h), - ou procure à l’assuré une rémunération qui est inférieure à 70% du gain assuré, sauf si l’assuré touche des indemnités compensatoires conformément à l’art. 24 (gain intermédiaire, let. i). En conséquence, un travail est réputé convenable si toutes les conditions énoncées à l'art. 16 al. 2 LACI sont exclues cumulativement (ATF 124 V 62 consid. 3b ; cf. également arrêt du Tribunal fédéral des assurances C 239/00 du 18 octobre 2000 consid. 1a).</w:t>
      </w:r>
    </w:p>
    <w:p>
      <w:r>
        <w:rPr>
          <w:b/>
        </w:rPr>
        <w:t>E. 2.6</w:t>
      </w:r>
    </w:p>
    <w:p>
      <w:r>
        <w:t>S'agissant en particulier de l'art. 16 al. 2 let. c LACI, n'est pas réputé convenable un travail qui ne convient pas à l’âge, à la situation personnelle ou à l’état de santé de l’assuré. Les critères de l'âge, de la situation personnelle et de l'état de santé dépendent de la situation de chaque assuré. La notion d'emploi convenable est donc relative. Les critères précités permettent à un assuré de refuser un emploi qui, par ailleurs, remplirait les autres critères d'admissibilité. Si l'assuré fait valoir des motifs supplémentaires de restriction à la disponibilité (horaire de disponibilité, préférence pour un poste bien précis, etc.), son aptitude au placement pourrait devoir être niée dans le cadre d'une appréciation globale de celle-ci (Boris RUBIN, op. cit., n. 31 ad art. 16 LACI). Un assuré qui entend se prévaloir d'un motif de santé pour quitter ou refuser un poste de travail doit en principe fournir un certificat médical circonstancié, reposant sur une analyse clinique et technique ((Boris RUBIN, op. cit., n. 37 ad art. 16 LACI).</w:t>
      </w:r>
    </w:p>
    <w:p>
      <w:r>
        <w:rPr>
          <w:b/>
        </w:rPr>
        <w:t>E. 2.7</w:t>
      </w:r>
    </w:p>
    <w:p>
      <w:r>
        <w:t>Il sied de souligner que l'exigibilité de la continuation des rapports de travail est examinée plus sévèrement que le caractère convenable d'un emploi au sens de</w:t>
      </w:r>
    </w:p>
    <w:p>
      <w:r>
        <w:t>A/1204/2024 - 9/14 - l'art. 16 LACI. Les conditions fixées par l'art. 16 LACI n'en constituent pas moins des éléments d'appréciation importants du critère d'exigibilité. La notion d'inexigibilité au sens de l'art. 44 al. 1 let. b OACI doit être interprétée conformément à la Convention OIT n° 168 qui permet de sanctionner celui qui a quitté volontairement son emploi « sans motif légitime » (ATF 124 V 234 consid. 3b ; arrêt du 8 octobre 2004 [C 22/04] consid. 3 ; v. l'art. 20 let. c de la Convention OIT précitée). Cette notion coïncide par ailleurs avec celle figurant à l'art. 44 al. 1 let. c OACI, rédigée dans les mêmes termes (arrêt du Tribunal fédéral C 302/01 du 4 février 2003 consid. 3.1 ; Boris RUBIN, op. cit., n. 36 ad art. 30 LACI). Généralement, des conditions de travail difficiles, des relations tendues avec les collègues et les supérieurs, une mauvaise atmosphère de travail ou des problèmes de santé non attestés médicalement ne suffisent pas à faire admettre que la continuation des rapports de travail n'était pas exigible (DTA 1989 p. 88 consid. 1a ; 1986 p. 90 ; 1976 p. 114 ; 1953 p. 68 ; arrêts du Tribunal fédéral 8C_12/2010 du 4 mai 2010, C 8/04 du 5 avril 2004 et C 104/02 du 2 septembre 2002 ; Boris RUBIN, op. cit., n. 37 ad art. 30 LACI).</w:t>
      </w:r>
    </w:p>
    <w:p>
      <w:r>
        <w:rPr>
          <w:b/>
        </w:rPr>
        <w:t>E. 3</w:t>
      </w:r>
    </w:p>
    <w:p>
      <w:r>
        <w:t>octobre 2003 consid. 2.3.2 et la référence citée).</w:t>
      </w:r>
    </w:p>
    <w:p>
      <w:r>
        <w:rPr>
          <w:b/>
        </w:rPr>
        <w:t>E. 4</w:t>
      </w:r>
    </w:p>
    <w:p>
      <w:r>
        <w:t>En l’espèce, l’intimée considère que la recourante, en démissionnant sans s’être assurée d’un nouveau poste, a commis une faute.</w:t>
      </w:r>
    </w:p>
    <w:p>
      <w:r>
        <w:t>A/1204/2024 - 10/14 - La recourante, pour sa part, soutient en substance qu’il était évident pour elle que son environnement professionnel était néfaste à son état de santé, raison pour laquelle elle a résilié son contrat de travail.</w:t>
      </w:r>
    </w:p>
    <w:p>
      <w:r>
        <w:rPr>
          <w:b/>
        </w:rPr>
        <w:t>E. 4.1</w:t>
      </w:r>
    </w:p>
    <w:p>
      <w:r>
        <w:t>Il n’est pas contesté que la recourante a démissionné de son emploi sans s’être préalablement assurée d’un nouveau poste, ce qu’elle justifie par le fait qu’elle était convaincue que la poursuite des rapports de travail nuirait à son état de santé. Se pose donc la question de savoir s’il était exigible de sa part qu’elle conservât son poste le temps de trouver un autre emploi. La notion de travail convenable sert de référence pour déterminer à la fois les postes de travail qui doivent être acceptés et ceux qui doivent continuer à être occupés. On relèvera que la recourante ne produit aucun certificat médical circonstancié attestant que la poursuite de son emploi n'aurait pas été compatible avec son état de santé, étant rappelé qu’un assuré qui entend se prévaloir d'un motif de santé pour quitter un poste de travail doit en principe fournir un certificat médical circonstancié, reposant sur une analyse clinique et technique. En effet, la Dre C______, qui la suivait au moment des faits pertinents – c'est-à- dire au moment où la recourante a donné sa démission, fin mai 2023 – a souligné que, dans le contexte et au vu du traitement mis en place, il n'y avait aucune urgence à démissionner. La recourante avait pu reprendre le travail à plein temps depuis décembre 2022 et, au moment de donner sa démission, elle n’était pas menacée d’une nouvelle incapacité. Un travail thérapeutique était en cours, qui avait précisément pour objectif de permettre à l’assurée de continuer à travailler en faisant face aux difficultés. Selon le psychiatre traitant, la recourante disposait des ressources pour travailler. Certes, la Dre D______ émet un avis différent. Cela étant, cet avis, émis plusieurs mois a posteriori et basé pour l’essentiel sur les dires de la recourante, ne saurait suffire à établir la nécessité de démissionner sans attendre d’avoir pu s’assurer d’un autre emploi. D’autant moins qu’il est contredit par l’avis d’un médecin spécialiste qui suivait l’assurée au moment des faits. La recourante échoue ainsi à démontrer que sa démission se justifiait pour des motifs de santé. Dès lors, le poste litigieux ne saurait être qualifié de non convenable. On pouvait donc exiger de l’intéressée qu’elle le conserve jusqu'à ce qu’elle en trouve un autre. En d’autres termes, la continuation des rapports de travail était exigible de sa part, aucune des hypothèses énoncées par l’art. 16 al. 2 LACI n’étant réalisée. Dans ces conditions, c'est à bon droit que l'intimée a retenu que les éléments constitutifs d'un chômage fautif étaient réunis en l'espèce (art. 30 al. 1 let. a LACI cum 44 al. 1 let. b OACI).</w:t>
      </w:r>
    </w:p>
    <w:p>
      <w:r>
        <w:t>A/1204/2024 - 11/14 -</w:t>
      </w:r>
    </w:p>
    <w:p>
      <w:r>
        <w:rPr>
          <w:b/>
        </w:rPr>
        <w:t>E. 5</w:t>
      </w:r>
    </w:p>
    <w:p>
      <w:r>
        <w:t>Reste à déterminer si la durée de la suspension est bien fondée.</w:t>
      </w:r>
    </w:p>
    <w:p>
      <w:r>
        <w:rPr>
          <w:b/>
        </w:rPr>
        <w:t>E. 5.1</w:t>
      </w:r>
    </w:p>
    <w:p>
      <w:r>
        <w:t>L'art. 30 al. 3 LACI prévoit notamment que la durée de la suspension est proportionnelle à la gravité de la faute. En vertu de l'art. 45 OACI, la suspension dure de 1 à 15 jours en cas de faute légère (al. 3 let. a), de 16 à 30 jours en cas de faute de gravité moyenne (al. 3 let. b) et de 31 à 60 jours en cas de faute grave (al. 3 let. c).</w:t>
      </w:r>
    </w:p>
    <w:p>
      <w:r>
        <w:rPr>
          <w:b/>
        </w:rPr>
        <w:t>E. 5.2</w:t>
      </w:r>
    </w:p>
    <w:p>
      <w:r>
        <w:t>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des assurances C 142/06 du 3 juillet 2007 consid. 3).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31, en présence de circonstances particulières, objectives et subjectives (arrêt du Tribunal fédéral 8C_775/2012 du 29 novembre 2012 consid. 3.3 ; arrêt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w:t>
      </w:r>
    </w:p>
    <w:p>
      <w:r>
        <w:rPr>
          <w:b/>
        </w:rPr>
        <w:t>E. 5.3</w:t>
      </w:r>
    </w:p>
    <w:p>
      <w:r>
        <w:t>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w:t>
      </w:r>
    </w:p>
    <w:p>
      <w:r>
        <w:t>A/1204/2024 - 12/14 -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cependant,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w:t>
      </w:r>
    </w:p>
    <w:p>
      <w:r>
        <w:rPr>
          <w:b/>
        </w:rPr>
        <w:t>E. 5.4</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Il résulte de l’échelle des suspensions établie par le SECO que lorsque l’assuré a résilié son contrat de travail sans motif valable, sa faute est considérée comme grave (cf. bulletin LACI IC / D 75 1D).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 D 64). Le comportement général de la personne assurée doit également être pris en considération. Lorsque la suspension infligée s'écarte de ladite échelle, l'autorité qui la prononce doit assortir sa décision d'un exposé des motifs justifiant sa sévérité ou sa clémence particulière (Bulletin LACI IC / D 72).</w:t>
      </w:r>
    </w:p>
    <w:p>
      <w:r>
        <w:rPr>
          <w:b/>
        </w:rPr>
        <w:t>E. 5.5</w:t>
      </w:r>
    </w:p>
    <w:p>
      <w:r>
        <w:t>En l’espèce, la recourante a résilié son contrat de travail de sa propre initiative et sans s’assurer préalablement d’un autre emploi. Comme constaté ci-dessus, il</w:t>
      </w:r>
    </w:p>
    <w:p>
      <w:r>
        <w:t>A/1204/2024 - 13/14 - n’a pas été établi que la poursuite de la relation de travail aurait conduit à la dégradation de son état de santé. L'emploi quitté étant réputé convenable, l’assurée a commis une faute grave au sens de l'art. 45 al. 4 let. a OACI, pour laquelle le barème du SECO prévoit une sanction d’une durée oscillant entre 31 et 60 jours. La sanction infligée est en dessous du minimum de la fourchette prévue par le barème du SECO. Il apparaît donc que l’intimée a déjà opté pour une solution très favorable à l’assurée et ce, alors même qu’aucun motif valable pour démission sans attendre n’a été admis et que l'admission de fautes moyennes ou légères doit rester l'exception. Partant, le recours, mal fondé, est rejeté. Pour le surplus, la procédure est gratuite.</w:t>
      </w:r>
    </w:p>
    <w:p>
      <w:r>
        <w:t>***</w:t>
      </w:r>
    </w:p>
    <w:p>
      <w:r>
        <w:t>A/1204/2024 - 14/14 -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