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ATAS/378/2020 vom 14. Mai 2020</w:t>
      </w:r>
    </w:p>
    <w:p>
      <w:r>
        <w:t>GE Cour de justice, 2020-05-14, FR</w:t>
      </w:r>
    </w:p>
    <w:p>
      <w:r>
        <w:rPr>
          <w:b/>
        </w:rPr>
        <w:t xml:space="preserve">Quelle: </w:t>
      </w:r>
      <w:r>
        <w:t>https://mcp.opencaselaw.ch/entscheid/ge_gerichte_ATAS_378_2020</w:t>
      </w:r>
    </w:p>
    <w:p>
      <w:r>
        <w:t>FR: GE_GERICHTE ATAS/378/2020 du 14 mai 2020</w:t>
      </w:r>
    </w:p>
    <w:p>
      <w:r>
        <w:t>IT: GE_GERICHTE ATAS/378/2020 del 14 maggio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LPGA relatives à la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Le droit aux prestations complémentaires du recourant se détermine dès lors selon les dispositions légales dans leur ancienne teneur pour la période jusqu'au 31 décembre 2010 et selon le nouveau droit pour les prestations dès cette date.</w:t>
      </w:r>
    </w:p>
    <w:p>
      <w:r>
        <w:rPr>
          <w:b/>
        </w:rPr>
        <w:t>E. 4</w:t>
      </w:r>
    </w:p>
    <w:p>
      <w:r>
        <w:t>Le litige porte sur le montant et le calcul des prestations complémentaires, en particulier sur l'intégration dans le calcul de montants correspondant à des biens dessaisis. Les personnes qui ont leur domicile et leur résidence habituelle en Suisse et qui remplissent les conditions personnelles prévues aux art. 4, 6 et 8 LPC ont droit à des prestations complémentaires. Les prestations complémentaires fédérales se composent de la prestation complémentaire annuelle et du remboursement des frais de maladie et d’invalidité (art. 3 al. 1 LPC). L’art. 9 al. 1er LPC dispose que le montant de la prestation</w:t>
      </w:r>
    </w:p>
    <w:p>
      <w:r>
        <w:t>_____________________________________________________________________________________</w:t>
      </w:r>
    </w:p>
    <w:p>
      <w:r>
        <w:t>A/96/2019 - 6/11 - complémentaire annuelle correspond à la part des dépenses reconnues qui excède les revenus déterminants. Les revenus déterminants comprennent notamment les ressources et parts de fortune dont un ayant droit s’est dessaisi (art. 11 al. 1 let. g LPC). Ont droit aux prestations complémentaires cantonales les personnes dont le revenu annuel déterminant n’atteint pas le revenu minimum cantonal d’aide sociale applicable (art. 4 LPCC).</w:t>
      </w:r>
    </w:p>
    <w:p>
      <w:r>
        <w:rPr>
          <w:b/>
        </w:rPr>
        <w:t>E. 5</w:t>
      </w:r>
    </w:p>
    <w:p>
      <w:r>
        <w:t>Par dessaisissement, il faut entendre, en particulier, la renonciation à des éléments de revenu ou de fortune sans obligation juridique ni contre-prestation équivalente (ATF 123 V 35 consid. 1; ATF 121 V 204 consid. 4a). Pour vérifier s'il y a contre- 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Il y a lieu de prendre en compte dans le revenu déterminant tout dessaisissement sans limite de temps (Pierre FERRARI, Dessaisissement volontaire et prestations complémentaires à l'AVS/AI in RSAS 2002, p. 420).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w:t>
      </w:r>
    </w:p>
    <w:p>
      <w:r>
        <w:t>_____________________________________________________________________________________</w:t>
      </w:r>
    </w:p>
    <w:p>
      <w:r>
        <w:t>A/96/2019 - 7/11 -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 arrêt du Tribunal fédéral des assurances P 65/04 du 29 août 2005 consid. 5.3.1).</w:t>
      </w:r>
    </w:p>
    <w:p>
      <w:r>
        <w:rPr>
          <w:b/>
        </w:rPr>
        <w:t>E. 6</w:t>
      </w:r>
    </w:p>
    <w:p>
      <w:r>
        <w:t>À teneur de l'art. 17a de l'ordonnance sur les prestations complémentaires à l’assurance-vieillesse, survivants et invalidité du 15 janvier 1971 (OPC-AVS/AI - RS 831.301), la part de fortune dessaisie à prendre en compte (art. 11 al. 1 let. g LPC) est réduite chaque année de CHF 10 000.-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w:t>
      </w:r>
    </w:p>
    <w:p>
      <w:r>
        <w:rPr>
          <w:b/>
        </w:rPr>
        <w:t>E. 7</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VSI 1994 p. 227 consid. 4b). Mais avant de statuer en l'état du dossier, l'administration devra avertir la partie défaillante des conséquences de son attitude et lui impartir un délai raisonnable pour la modifier ; de même devra-t-elle compléter elle-même l'instruction de la cause s'il lui est possible d'élucider les faits sans complications spéciales, malgré l'absence de collaboration d'une partie (ATF 117 V 261 consid. 3b ; ATF 108 V 229 consid. 2; arrêt du Tribunal fédéral des assurances P 59/02 du 28 août 2003 consid. 3.3 et les références).</w:t>
      </w:r>
    </w:p>
    <w:p>
      <w:r>
        <w:t>_____________________________________________________________________________________</w:t>
      </w:r>
    </w:p>
    <w:p>
      <w:r>
        <w:t>A/96/2019 - 8/11 -</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Aussi, l’assuré qui ne fournit pas les justificatifs nécessaires pour prouver ses dépenses doit supporter les conséquences de l’absence de preuves (TFA, arrêt non publié du 29 août 2005, P 4/05, consid. 5.3.3). D’une façon générale, la jurisprudence a précisé que l’on ne pouvait renoncer à rechercher les causes d’une diminution de fortune et se fonder sur la situation effective de l’assuré que lorsqu’il n’y a pas dessaisissement au sens de la loi. Toutefois, le Tribunal fédéral des assurances a rappelé que,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(TFA, arrêt du 26 avril 1999, ATF 15 V 193 consid. 2). Pour que l'on puisse admettre qu'une renonciation à des éléments de fortune ne constitue pas un dessaisissement, il faut que soit établie une corrélation directe entre cette renonciation et la contre- prestation considérée comme équivalente. Cela implique nécessairement un rapport de connexité temporelle étroit entre l'acte de dessaisissement proprement dit et l'acquisition de la contre-valeur correspondante (arrêt du Tribunal fédéral 9C_945/2011 du 11 juillet 2012 consid. 6.2).</w:t>
      </w:r>
    </w:p>
    <w:p>
      <w:r>
        <w:t>a. En l’espèce, l’autorité a tenu compte de l’existence d’un dessaisissement pour refuser au recourant son droit à des prestations. Elle a considéré que le recourant avait touché un montant s’élevant à CHF 285'073.50 suite à la vente du studio genevois par son épouse. Or, selon ce dernier, il n’aurait touché que la moitié de ce montant, soit CHF 142'536.75. Au moment de rendre sa décision querellée, l’autorité était en possession du prononcé des mesures protectrices de l’union conjugale du Tribunal d’arrondissement de La Côte du 15 août 2016, produit à l’appui de l’opposition. Bien que, selon l’autorité, ce document mentionne le versement, le 22 juin 2015, au profit de M. A______, de la somme de CHF 142'536.75 sur un compte ouvert auprès de la banque Raiffeisen, elle a décidé de ne pas en tenir compte, ce dernier lui étant inconnu. À défaut d’avoir connaissance de ce compte, l’autorité s’est fondée sur l’avis de débit du 19 juin 2015 du compte Crédit Suisse de l’étude de</w:t>
      </w:r>
    </w:p>
    <w:p>
      <w:r>
        <w:t>_____________________________________________________________________________________</w:t>
      </w:r>
    </w:p>
    <w:p>
      <w:r>
        <w:t>A/96/2019 - 9/11 - notaires Poncet, Buhler, Lacin et Vallery, en faveur du recourant, faisant état d’un versement de CHF 285'073.50.</w:t>
      </w:r>
    </w:p>
    <w:p>
      <w:r>
        <w:t>Or, il appartenait à l’autorité, si elle l’estimait nécessaire, de requérir les relevés bancaires de la banque Raiffeisen, qui avaient d’ailleurs été offerts en preuve par le recourant dans le cadre de la procédure pénale. Elle aurait dû impartir un délai au recourant afin de permettre à ce dernier de produire ses extraits de compte ou toutes autres informations permettant de démontrer qu’il n’avait pas touché ce montant. Ce d’autant plus qu’elle avait reçu le 22 octobre 2018 un courrier de l’épouse du recourant, dans lequel cette dernière a précisément expliqué les montants perçus par chacun des époux suite à la vente du studio genevois et qui tend ainsi à confirmer les explications du recourant. En effet, dans son courrier du 22 octobre 2018 envoyé en recommandé au SPC, l’épouse du recourant explique qu’à la vente de son studio genevois, elle a versé sur le compte privé de son époux la moitié de la plus-value, soit CHF 143'000.-. Le solde du produit de la vente, après déduction des impôts, s’élevait à CHF 285'000.-, somme qu’elle avait fait verser sur son compte privé. Cette somme correspondait à la somme qu’elle avait investie pour l’achat du studio et sa rénovation. Elle avait également reçu la moitié de la plus-value, soit CHF 143'000.-. Par ailleurs, en annexe à son courrier du 19 mars 2019 adressé à la Cour de céans, l’épouse du recourant a produit une nouvelle fois son courrier du 22 octobre 2018, mais également la réponse du 4 janvier 2018 rédigée par son avocat suite à la plainte pénale déposée par son époux à son encontre le 5 décembre 2015. Son conseil y explique comment a été réparti le bénéfice de la vente du studio et précise que les relevés journaliers du compte commun au 19 juin 2015 et l’avis de débit du 22 juin 2015 de la banque Raiffeisen ont été proposés comme offres de preuves à l’appui de la plainte pénale. Ainsi, l’autorité aurait pu obtenir ces documents sans grande difficulté. Au vu de ces éléments et en particuliers des pièces produites dans le cadre du recours, la Cour de céans retient, à tout le moins au degré de la vraisemblance prépondérante, que suite à la vente du studio, le recourant n’a pas perçu le montant retenu par l’autorité soit CHF 285'073.50, mais uniquement la moitié, soit CHF 142'536.76. Pour ces raisons, les montants retenus par l’autorité doivent être considérés comme erronés, si bien que le dossier lui sera retourné, afin qu’elle établisse un nouveau calcul, dans le sens des considérants qui précèdent. b. De plus, l'existence d'un dessaisissement de fortune ne peut être admise que si l'assuré renonce à des biens sans obligation légale ni contre-prestation adéquate. Or, le recourant dit avoir vécu grâce à ce montant perçu en juin 2015, jusqu’en décembre 2016, soit avant de toucher les prestations du canton de Vaud dès janvier 2017.</w:t>
      </w:r>
    </w:p>
    <w:p>
      <w:r>
        <w:t>_____________________________________________________________________________________</w:t>
      </w:r>
    </w:p>
    <w:p>
      <w:r>
        <w:t>A/96/2019 - 10/11 - L’autorité aurait également dû instruire cette question, s’enquérir des motifs de cette diminution de fortune et requérir du recourant tout justificatif, étant rappelé qu’elle était en mesure de compléter l’instruction par elle-même pour certains faits pouvant être élucidés sans le concours du recourant et sans complication spéciale.</w:t>
      </w:r>
    </w:p>
    <w:p>
      <w:r>
        <w:t>Bien que ce montant ait pu couvrir durant dix-huit mois les dépenses d’un train de vie confortable, il sera également rappelé qu’il n’appartient pas à l’autorité de se préoccuper des raisons ayant mené le recourant à utiliser une telle somme, même s’il a ainsi vécu au-dessus de ses moyens. Elle doit uniquement vérifier qu’il ne dispose pas de moyens nécessaires pour subvenir à ses besoins vitaux.</w:t>
      </w:r>
    </w:p>
    <w:p>
      <w:r>
        <w:rPr>
          <w:b/>
        </w:rPr>
        <w:t>E. 9</w:t>
      </w:r>
    </w:p>
    <w:p>
      <w:r>
        <w:t>Au vu de ce qui précède, la décision entreprise doit être partiellement annulée et la cause retournée à l’autorité pour qu’elle procède à de nouveaux calculs et rende une nouvelle décision dûment motivée dans le sens des considérants.</w:t>
      </w:r>
    </w:p>
    <w:p>
      <w:r>
        <w:rPr>
          <w:b/>
        </w:rPr>
        <w:t>E. 10</w:t>
      </w:r>
    </w:p>
    <w:p>
      <w:r>
        <w:t>Le recours est partiellement admis en ce sens que la décision litigieuse est annulée en ce qui concerne le montant pris en compte à titre des biens dessaisis.</w:t>
      </w:r>
    </w:p>
    <w:p>
      <w:r>
        <w:rPr>
          <w:b/>
        </w:rPr>
        <w:t>E. 11</w:t>
      </w:r>
    </w:p>
    <w:p>
      <w:r>
        <w:t>Pour le surplus, la procédure est gratuite (art. 61 let. a LPGA).</w:t>
      </w:r>
    </w:p>
    <w:p>
      <w:r>
        <w:t>_____________________________________________________________________________________</w:t>
      </w:r>
    </w:p>
    <w:p>
      <w:r>
        <w:t>A/96/2019 - 11/11 -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