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ATAS/378/2005 vom 3. Mai 2005</w:t>
      </w:r>
    </w:p>
    <w:p>
      <w:r>
        <w:t>GE Cour de justice, 2005-05-03, FR</w:t>
      </w:r>
    </w:p>
    <w:p>
      <w:r>
        <w:rPr>
          <w:b/>
        </w:rPr>
        <w:t xml:space="preserve">Quelle: </w:t>
      </w:r>
      <w:r>
        <w:t>https://mcp.opencaselaw.ch/entscheid/ge_gerichte_ATAS_378_2005</w:t>
      </w:r>
    </w:p>
    <w:p>
      <w:r>
        <w:t>FR: GE_GERICHTE ATAS/378/2005 du 3 mai 2005</w:t>
      </w:r>
    </w:p>
    <w:p>
      <w:r>
        <w:t>IT: GE_GERICHTE ATAS/378/2005 del 3 maggio 2005</w:t>
      </w:r>
    </w:p>
    <w:p>
      <w:pPr>
        <w:pStyle w:val="Heading2"/>
      </w:pPr>
      <w:r>
        <w:t>Erwägungen</w:t>
      </w:r>
    </w:p>
    <w:p>
      <w:r>
        <w:rPr>
          <w:b/>
        </w:rPr>
        <w:t>E. 20</w:t>
      </w:r>
    </w:p>
    <w:p>
      <w:r>
        <w:t>Par décision du 28 juin 2004, l’intimé a rejeté l’opposition, confirmé ses décisions du 10 décembre 2003 et constaté que des mesures de réadaptation d’ordre professionnel n’étaient pas indiquées. Il a expliqué qu’il avait sollicité au cours de l’instruction les rapports des psychiatres-traitants de l’assuré, soit la Dresse A__________ et les Drs T__________ et C__________, lesquels indiquaient tous que l’assuré présentait une incapacité de travail substantielle pour des raisons psychiques en lien avec un état dépressif. De plus, l’expertise psychiatrique diligentée par le Dr D__________ se prononçait sur toutes les conditions minimales requises par la jurisprudence et avait donc pleine force probante. Elle corroborait par ailleurs les divers avis émis par les médecins-traitants de l’assuré. Ainsi, ce n’étaient pas moins de quatre spécialistes qui retenaient une atteinte à la santé psychique se répercutant sur la capacité de travail de l’intéressé. L’OCAI a également rappelé que l’assuré se soumettait depuis longtemps à un traitement psychothérapeutique et se rendait notamment plusieurs fois par mois auprès de la Dresse A__________. L’intimé s’estimait donc légitimé à baser les décisions attaquées sur le rapport du 18 août 2003 et jugeait superflue la mise en œuvre d’un nouvel examen psychiatrique. Il a encore exposé que l’état dépressif dont souffrait l’assuré était certes consécutif à son licenciement, mais que cet état avait manifestement un caractère durable et qu’il entravait sa capacité de travail depuis 2001, suivant l’expertise du Dr D__________. En conséquence, il était faux d’affirmer que sa pathologie était exclusivement due à des facteurs socioculturels.</w:t>
      </w:r>
    </w:p>
    <w:p>
      <w:r>
        <w:t>A/1804/2004 - 7/14 - Quant aux mesures de réadaptation d’ordre professionnel, l’intimé relevait que l’assuré avait recouvré depuis mars 2003 environ une capacité de travail de l’ordre de 50% dans son ancienne activité, capacité qui était susceptible de s’améliorer grâce à la poursuite d’un traitement adéquat. Dès lors, une mesure d’ordre professionnel ne remplissait pas les conditions de simplicité, d’adéquation et de durabilité. L’intimé a enfin précisé qu’en cas d’amélioration sensible de l’état de santé de l’assuré, susceptible de se répercuter sur son degré d’invalidité, il serait loisible de procéder à une révision à brève échéance.</w:t>
      </w:r>
    </w:p>
    <w:p>
      <w:r>
        <w:rPr>
          <w:b/>
        </w:rPr>
        <w:t>E. 21</w:t>
      </w:r>
    </w:p>
    <w:p>
      <w:r>
        <w:t>La Caisse a formé recours par acte du 30 août 2004, reprenant les conclusions et motivations de son opposition du 5 janvier 2004, complétée les 19 janvier et 2 juin 2004. Elle a notamment rappelé que l’assuré ne présentait pas de dépression durable, le Dr C__________ et la Dresse A__________ ayant constaté les 6 mai et 6 décembre 2002 que l’incapacité de travail était due, « en majeure partie » à des raisons socio-économiques ou conjoncturelles plutôt qu’à une affection physique ou mentale. Ces deux médecins avaient aussi constaté une grande influence de particularités comportementales de nature sociale, culturelle ou familiale concernant son affection. L’assuré ne souffrait d’aucun autre problème outre sa réaction à son licenciement, lequel n’était pas intervenu pour des raisons de maladie ou de troubles psychiques, mais parce que son employeur avait dû réduire ses effectifs. Au surplus, la recourante contestait le fait que l’assuré suivait une psychothérapie et estimait que le traitement médicamenteux était inadéquat. Ainsi, dans la mesure où les moyens de traitement médicaux n’avaient pas été épuisés, aucune rente d’invalidité ne pouvait être allouée et des mesures de réadaptation devaient être envisagées.</w:t>
      </w:r>
    </w:p>
    <w:p>
      <w:r>
        <w:rPr>
          <w:b/>
        </w:rPr>
        <w:t>E. 22</w:t>
      </w:r>
    </w:p>
    <w:p>
      <w:r>
        <w:t>Dans son préavis du 10 septembre 2004, l’intimé a proposé le rejet du recours et s’en est rapporté aux explications de sa décision sur opposition du 28 juin 2004.</w:t>
      </w:r>
    </w:p>
    <w:p>
      <w:r>
        <w:rPr>
          <w:b/>
        </w:rPr>
        <w:t>E. 23</w:t>
      </w:r>
    </w:p>
    <w:p>
      <w:r>
        <w:t>Par courrier du 29 septembre 2004, la recourante a fait savoir qu’elle n’avait pas d’observations complémentaires à formuler, tout en relevant que l’intimé n’avait pas discuté certains des arguments qu’elle avait fait valoir dans ses écritures.</w:t>
      </w:r>
    </w:p>
    <w:p>
      <w:r>
        <w:rPr>
          <w:b/>
        </w:rPr>
        <w:t>E. 24</w:t>
      </w:r>
    </w:p>
    <w:p>
      <w:r>
        <w:t>Par ordonnance du 24 novembre 2004, le Tribunal de céans a appelé en cause l’assuré afin qu’il puisse faire valoir ses droits de partie et lui a fixé un délai au 3 janvier 2005 pour qu’il se détermine.</w:t>
      </w:r>
    </w:p>
    <w:p>
      <w:r>
        <w:rPr>
          <w:b/>
        </w:rPr>
        <w:t>E. 25</w:t>
      </w:r>
    </w:p>
    <w:p>
      <w:r>
        <w:t>Par courrier du 14 décembre 2004, l’assuré, représenté par CARITAS GENEVE, a indiqué qu’il faisait siennes les conclusions de l’intimé et concluait à la confirmation des décisions litigieuses.</w:t>
      </w:r>
    </w:p>
    <w:p>
      <w:r>
        <w:rPr>
          <w:b/>
        </w:rPr>
        <w:t>E. 26</w:t>
      </w:r>
    </w:p>
    <w:p>
      <w:r>
        <w:t>Après transmission de ce courrier aux parties, la cause a été gardée à juger.</w:t>
      </w:r>
    </w:p>
    <w:p>
      <w:r>
        <w:t>A/1804/2004 - 8/14 - 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3. Conformément à l’art. 56 V al. 1 let. a LOJ, le Tribunal cantonal des assurances sociales connaît en instance unique des contestations prévues à l’art. 56 LPGA relatives à la LAI. Sa compétence pour juger du cas d’espèce est ainsi établie. 4. Interjeté dans les forme et délai légaux, le recours est recevable conformément aux art. 56, 59 et 60 LPGA. En application des art. 49 al. 4 et 59 LPGA, ainsi que de l’art. 60 let. a de la loi genevoise de procédure administrative (LPA), la Caisse a qualité pour recourir, puisqu’elle peut se prévaloir d’un intérêt digne d’être protégé à ce que la décision litigieuse soit annulée ou modifiée.</w:t>
      </w:r>
    </w:p>
    <w:p>
      <w:r>
        <w:t>A/1804/2004 - 9/14 - 5. La question à trancher dans le cas d’espèce est de savoir si l’assuré présente ou non une invalidité justifiant l’octroi d’une rente entière du 1er août 2002 au 28 février 2003 et une demi-rente à partir du 1er mars 2003. 6. L’art. 4 al. 1 LAI stipule que l’invalidité est la diminution de la capacité de gain, présumée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L’assuré a droit à une rente s’il est invalide à 40% au moins. En ce cas, il recevra un quart de rente. S’il est invalide à 50%, il se verra octroyer une demi-rente et, si son invalidité atteint 66 2/3%, une rente entière (art. 28 al. 1 LAI dans sa teneur valable jusqu’au 31 décembre 2003). Dans les cas pénibles, une invalidité de 40 % au moins ouvre droit à une demi-rente (art. 28 al. 1bis aLAI). Dès le 1er janvier</w:t>
      </w:r>
    </w:p>
    <w:p>
      <w:r>
        <w:t>A/1804/2004 - 10/14 - 2004, un trois-quarts de rente est accordée à partir d’un degré d’invalidité de 60% et une rente entière dès 70% au moins.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L’élément décisif pour la valeur probante d’un certificat médical n’est ni son origine ni le fait qu’il soit désigné comme un rapport ou une expertise médicale, mais bel et bien son contenu.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réf.). L’expertise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 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w:t>
      </w:r>
    </w:p>
    <w:p>
      <w:r>
        <w:t>A/1804/2004 - 11/14 - ou, au besoin, une instruction complémentaire sous la forme d'une nouvelle expertise médicale (ATF 125 V 352 consid. 3b/aa et les préférences).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7. En l’espèce, l’intimé a reconnu à l’assuré un degré d’invalidité de 100% du 1er août 2002 au 28 février 2003, correspondant à l’octroi d’une rente entière, et un degré d’invalidité de 50% à partir du 1er mars 2003, correspondant à l’octroi d’une demi- rente. Il y a lieu de relever, contrairement à l’avis du Dr F__________, que l’expertise médicale établie par le Dr D__________ a été réalisée dans les règles de l’art et a dès lors pleine force probante. En effet, l’état psychique de l’assuré a fait l’objet d’une étude fouillée, au moyen d’examens complets, prenant en considération les plaintes de l’assuré, l’anamnèse du cas, avec des conclusions bien motivées concernant le diagnostic d’épisode dépressif moyen, avec syndrome somatique, classé sous F.32.11 selon CIM-10. Celle du Dr F__________ en revanche n’apportait aucun élément médical nouveau, se contentant de critiquer l’expertise du Dr D__________, sans même avoir pris la peine de rencontrer l’assuré. En conséquence, il ne se justifie pas de procéder à une nouvelle expertise médicale. Les médecins-traitants, les Drs A__________, T__________ et C__________, ainsi que le Dr D__________, reconnaissent tous à l’assuré une incapacité de travail substantielle pour des raisons psychiques en lien avec un état dépressif.</w:t>
      </w:r>
    </w:p>
    <w:p>
      <w:r>
        <w:t>A/1804/2004 - 12/14 - Il s’agit de déterminer si la dépression dont souffre l’assuré est invalidante au sens de l’assurance-invalidité ou non. Suivant le chiffre 1007 de la Circulaire de l’OFAS concernant l’invalidité et l’impotence de l’assurance-invalidité (CIIAI), on parle d’atteinte à la santé mentale ou psychique quand, en raison d’une infirmité congénitale, d’un accident ou d’une maladie, il existe un trouble des fonctions mentales, intellectuelles, cognitives ou émotionnelles, permanent ou de longue durée, qui persiste malgré les mesures thérapeutiques et entraîne une incapacité de travail durable, partielle ou totale.</w:t>
      </w:r>
    </w:p>
    <w:p>
      <w:r>
        <w:t>Le diagnostic de dépression, souvent posé par des non-psychiatres, est insuffisant pour une évaluation de la capacité de travail. Il est nécessaire d’objectiver s’il s’agit d’un épisode dépressif transitoire ou d’un trouble affectif grave durable. Des indications sur le pronostic avec un traitement approprié sont indispensables. Le TFA a précisé sa jurisprudence relative aux atteintes à la santé psychique concernant les facteurs psychosociaux ou socioculturels et leur rôle en matière d’invalidité. Ainsi, les facteurs psychosociaux ou socioculturels ne figurent pas au nombre des atteintes à la santé susceptibles d’entraîner une incapacité de gain au sens de l’art. 8 al. 1 LPGA (cf. art. 4 al. 1 LAI). Pour qu’une invalidité soit reconnue, il est nécessaire, dans chaque cas, qu’un substrat médical pertinent, entravant la capacité de travail (et de gain) de manière importante, soit mis en évidence par le médecin spécialisé. Plus les facteurs psychosociaux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(ATF 127 V 299 consid. 5a in fine ; Arrêt I 382/03 du 21 janvier 2004 consid. 3.1). En revanche, là où l’expert ne relève pour l’essentiel que des éléments qui trouvent leur explication et leur source dans le champs socioculturel ou psychosocial, il n’y a pas d’atteinte à la santé à caractère invalidant (VSI 2000 p. 155). En l’espèce, la dépression de l’assuré est consécutive au licenciement de son emploi de technicien en téléphonie pour l’entreprise X__________, et doit être qualifiée de dépression réactionnelle. Il n’est pas contesté que l’assuré souffre d’une dépression durable, l’affectant sans discontinuité depuis le mois d’août 2001. Elle est qualifiée comme telle par le Dr D__________ dans son expertise du 18 août 2003. Le critère de durabilité retenu par le TFA et par l’OFAS est dès lors manifestement réalisé.</w:t>
      </w:r>
    </w:p>
    <w:p>
      <w:r>
        <w:t>A/1804/2004 - 13/14 - Cela étant, il y a lieu de constater que selon l’expertise du Dr D__________, il existait encore des possibilités d’améliorer la capacité de travail en mettant en œuvre des traitements pharmacologiques et psychothérapeutiques spécifiques et il recommandait la consultation auprès d’un spécialiste ou de suivre le programme « dépression » du service de psychiatrie adultes des HUG. Ainsi, selon le Dr D__________, la capacité de travail pouvait être améliorée en quelques mois et passer de 50% à 75%, peut-être même 100% dans l’hypothèse la plus favorable. Il convient cependant de préciser que le patient a tout mis en œuvre pour limiter au maximum le préjudice subi (cf. ATF 107 V 17 et 123 V 233), puisqu’il a suivi un traitement antidépresseur auprès du Dr B__________, puis consulté les Drs C__________ et A__________, tous deux psychiatres. On ne saurait donc lui reprocher de ne pas avoir fait le nécessaire pour sortir de sa dépression et lui tenir rigueur de présenter encore une incapacité de travail de 50% à compter du 1er mars 2003. Le Dr D__________ avait d’ailleurs relevé dans son expertise que la dépression était résistante aux traitements administrés. Force est dès lors d’admettre le caractère invalidant de la dépression dont souffre l’assuré et ce bien qu’elle trouve son origine en partie dans des facteurs psychosociaux et de reconnaître qu’elle a entraîné une invalidité totale du 1er août 2002 au 28 février 2003, puis de 50% dès le 1er mars 2003. Au vu de ce qui précède, il sied de confirmer le droit de l’assuré à une rente entière du 1er août 2002 au 28 février 2003, puis à une demi-rente AI à partir du 1er mars 2003. Celui-ci est invité à suivre le traitement préconisé par le Dr D__________. Une révision de la décision devra être conduite à court terme, ainsi que l’avait du reste envisagé l’OCAI dans sa décision du 28 juin 2004. Le recours est donc rejeté.</w:t>
      </w:r>
    </w:p>
    <w:p>
      <w:r>
        <w:t>A/1804/2004 - 14/14 -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