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ATAS/377/2015 vom 21. Mai 2015</w:t>
      </w:r>
    </w:p>
    <w:p>
      <w:r>
        <w:t>GE Cour de justice, 2015-05-21, FR</w:t>
      </w:r>
    </w:p>
    <w:p>
      <w:r>
        <w:rPr>
          <w:b/>
        </w:rPr>
        <w:t xml:space="preserve">Quelle: </w:t>
      </w:r>
      <w:r>
        <w:t>https://mcp.opencaselaw.ch/entscheid/ge_gerichte_ATAS_377_2015</w:t>
      </w:r>
    </w:p>
    <w:p>
      <w:r>
        <w:t>FR: GE_GERICHTE ATAS/377/2015 du 21 mai 2015</w:t>
      </w:r>
    </w:p>
    <w:p>
      <w:r>
        <w:t>IT: GE_GERICHTE ATAS/377/2015 del 21 maggio 2015</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l’occurrence, le recourant a fait certes l’objet d’une expertise rhumatologique par le Dr E______. Toutefois, d’une part, cette expertise est datée de 2011 et donc relativement ancienne. D’autre part, l’échographie des deux épaules du 1er février 2011 avait mis en évidence, outre une capsulite et une perte de mobilité des deux</w:t>
      </w:r>
    </w:p>
    <w:p>
      <w:r>
        <w:t>- 10/11-</w:t>
      </w:r>
    </w:p>
    <w:p>
      <w:r>
        <w:t>A/721/2015 épaules, des séquelles d’un conflit sous-acromial chronique des deux côtés avec atteinte dégénérative des tendons de la coiffe et une arthropathie dégénérative acromio-claviculaire des deux côtés. La Dresse D______ fait état, outre les pathologies aux épaules, d'une fasciite bilatérale chronique. Dans les restrictions physiques, elle mentionne des difficultés à rester debout et à porter des charges qui pouvaient aller en l'occurrence jusqu'à 10 à 20kg. Après quatre heures de travail, les douleurs du recourant s'aggravent. De l'expertise du Dr G______ résultent également de nombreuses plaintes physiques du recourant. Au vu de ces éléments au niveau somatique, la chambre de céans n’est pas convaincue que le recourant soit toujours capable de travailler dans l’ancienne activité de collaborateur de restaurant, celle-ci impliquant souvent de faire la plonge, activité considérée généralement comme lourde, parfois de ranger la terrasse, souvent de marcher, de rester debout, de soulever et de porter des charges jusqu’à 10 kg, ainsi que, rarement, des charges entre 10 kg et 25 kg. Par ailleurs, selon le dernier employeur, le travail au restaurant était trop pénible pour le recourant, lequel montrait des signes d’épuisement et devait être secondé par des collègues en raison de sa forme physique limitée. Le recourant a en outre déclaré au Dr F______ que le travail de magasinier était physiquement dur et que, comme aide de cuisine, il devait soulever de lourdes charges et notamment ranger de lourdes casseroles au-dessus de sa tête sur des rayons. Après trois heures de travail, il était complètement épuisé. Du reste, le Dr F______ retient dans son expertise que l'incapacité de travail est essentiellement due aux atteintes somatiques dans le cadre d'une activité professionnelle physiquement contraignante. Cela étant, il s’avère nécessaire de soumettre le recourant à une expertise judiciaire rhumatologique.</w:t>
      </w:r>
    </w:p>
    <w:p>
      <w:r>
        <w:rPr>
          <w:b/>
        </w:rPr>
        <w:t>E. 3</w:t>
      </w:r>
    </w:p>
    <w:p>
      <w:r>
        <w:t>Les plaintes de Monsieur A______ sont-elles objectivables ?</w:t>
      </w:r>
    </w:p>
    <w:p>
      <w:r>
        <w:rPr>
          <w:b/>
        </w:rPr>
        <w:t>E. 4</w:t>
      </w:r>
    </w:p>
    <w:p>
      <w:r>
        <w:t>Quelle est sa capacité de travail dans l’activité de magasinier ou d’aide de cuisine, en vous fondant sur la description de cette dernière activité par la Coop (cf document 14, p. 8, pièce intimé) et les explications de l’expertisé ?</w:t>
      </w:r>
    </w:p>
    <w:p>
      <w:r>
        <w:rPr>
          <w:b/>
        </w:rPr>
        <w:t>E. 5</w:t>
      </w:r>
    </w:p>
    <w:p>
      <w:r>
        <w:t>Quelle est la capacité de travail du recourant dans une activité adaptée aux limitations fonctionnelles ?</w:t>
      </w:r>
    </w:p>
    <w:p>
      <w:r>
        <w:rPr>
          <w:b/>
        </w:rPr>
        <w:t>E. 6</w:t>
      </w:r>
    </w:p>
    <w:p>
      <w:r>
        <w:t>Depuis quand sa capacité de travail est-elle limitée sur le plan physique et comment la capacité de travail a-t-elle évoluée depuis 2011 ?</w:t>
      </w:r>
    </w:p>
    <w:p>
      <w:r>
        <w:rPr>
          <w:b/>
        </w:rPr>
        <w:t>E. 7</w:t>
      </w:r>
    </w:p>
    <w:p>
      <w:r>
        <w:t>Quel est votre pronostic ? D. Invite le Dr I______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