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ATAS/376/2017 vom 15. Mai 2017</w:t>
      </w:r>
    </w:p>
    <w:p>
      <w:r>
        <w:t>GE Cour de justice, 2017-05-15, FR</w:t>
      </w:r>
    </w:p>
    <w:p>
      <w:r>
        <w:rPr>
          <w:b/>
        </w:rPr>
        <w:t xml:space="preserve">Quelle: </w:t>
      </w:r>
      <w:r>
        <w:t>https://mcp.opencaselaw.ch/entscheid/ge_gerichte_ATAS_376_2017</w:t>
      </w:r>
    </w:p>
    <w:p>
      <w:r>
        <w:t>FR: GE_GERICHTE ATAS/376/2017 du 15 mai 2017</w:t>
      </w:r>
    </w:p>
    <w:p>
      <w:r>
        <w:t>IT: GE_GERICHTE ATAS/376/2017 del 15 maggio 2017</w:t>
      </w:r>
    </w:p>
    <w:p>
      <w:pPr>
        <w:pStyle w:val="Heading2"/>
      </w:pPr>
      <w:r>
        <w:t>Erwägungen</w:t>
      </w:r>
    </w:p>
    <w:p>
      <w:r>
        <w:rPr>
          <w:b/>
        </w:rPr>
        <w:t>E. 23</w:t>
      </w:r>
    </w:p>
    <w:p>
      <w:r>
        <w:t>février 2017 ; Que de profondes divergences existaient sur l’appréciation du cas entre les médecins de la SUVA, respectivement de l’Office AI, d’une part, et ceux des HUG, d’autre part ; Que de nouveaux examens ont été préconisés par les médecins des HUG, examens que la SUVA a refusé de prendre en charge ; Que parallèlement, la SUVA n’ayant pas statué sur le droit à la rente depuis la cessation du versement des indemnités journalières, le conseil de l’assuré a mis, le 17 mars 2017, la SUVA en demeure de statuer dans les cinq jours sur le droit à la rente de son client ; Que par recours du 24 mars 2017, l’assuré, représenté par son conseil, a saisi la chambre des assurances sociales de la Cour de justice, concluant à ce que la juridiction constate que l’assureur avait commis un déni de justice en interrompant le versement des indemnités journalières et le traitement médical sans statuer sur le droit à la rente de l’assuré ; Que par ailleurs, il a conclu à la condamnation de la SUVA en tous les frais et dépens de la procédure et au versement d’une équitable indemnité à titre de participation à ses honoraires ;</w:t>
      </w:r>
    </w:p>
    <w:p>
      <w:r>
        <w:t>A/1065/2017 - 3/7 - Que dans sa détermination du 24 avril 2017, l'intimée a relevé que par décision du</w:t>
      </w:r>
    </w:p>
    <w:p>
      <w:r>
        <w:rPr>
          <w:b/>
        </w:rPr>
        <w:t>E. 24</w:t>
      </w:r>
    </w:p>
    <w:p>
      <w:r>
        <w:t>mars 2017, la SUVA a rendu une décision relative au droit de l’assuré à une rente d’invalidité, et que le recours pour déni de justice de la part du recourant avait été déposé le jour-même où la SUVA avait rendu sa décision; elle a relevé que la procédure avait certes duré quelque quarante mois, mais que cela était uniquement dû à la spécificité du cas d'espèce, le recourant ayant subi deux opérations et une rééducation complète durant la procédure d'instruction, lesquelles avaient considérablement allongé la durée de celle-ci, de sorte que le déni de justice invoqué ne pouvait être retenu et qu’en conséquence aucune indemnité n’est justifiée, concluant ainsi à ce qu'il soit constaté que le recours pour déni de justice est devenu sans objet, la chambre de céans étant invitée à renoncer à l'allocation des dépens sollicités par le recourant ; Qu'invité à se déterminer sur les écritures et conclusions de l'intimée, le recourant a considéré, par courrier du 9 mai 2017, que s'il est vrai que le recours pour déni de justice n'a plus d'objet dès lors qu'une décision a été notifiée par l'intimé, il persiste néanmoins dans ses conclusions en paiement de dépens. Attendu en droit : Que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Qu'à teneur de l'art. 1 al. 1 LAA, les dispositions de la LPGA s'appliquent à l'assurance- accidents, à moins que la loi n'y déroge expressément ; Que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 Qu'en l'espèce, la chambre de céans a été saisie, par courrier du 24 mars 2017 ; cette forme particulière de saisine de la juridiction de céans n'étant pas soumise à un délai, le recours pour déni de justice est dès lors recevable ; Que conformément à l’art. 56 al. 2 LPGA, un recours peut en effet également être formé lorsque l'assureur, malgré la demande de l'intéressé, ne rend pas de décision ou de décision sur opposition ; Que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w:t>
      </w:r>
    </w:p>
    <w:p>
      <w:r>
        <w:t>A/1065/2017 - 4/7 -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 Que dans un arrêt du 23 avril 2003 (cause I 819/02), le TFA a jugé que, bien que l'on puisse considérer que la limite du tolérable pour un litige de cette nature était proche, un laps de temps de quinze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 Que le Tribunal cantonal des assurances sociales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avait été renvoyée à l’office pour nouvelle décision suite à l’admission partielle de son recours (ATAS/62/2007) . Que la sanction du dépassement du délai raisonnable consiste d'abord dans la constatation de la violation du principe de célérité, la constatation d'un comportement en soi illicite étant en effet une forme de réparation (arrêt H 134/02 du 30 janvier 2003 consid. 1.5 ; ATF 122 IV 111 consid. I/4). Pour le surplus, l'autorité saisie d'un recours</w:t>
      </w:r>
    </w:p>
    <w:p>
      <w:r>
        <w:t>A/1065/2017 - 5/7 - pour retard injustifié ne saurait se substituer à l'autorité précédente pour statuer au fond. Elle ne peut qu'inviter l'autorité concernée à statuer à bref délai (ATF 130 V 90) ; Que même s’il convient de rayer la cause du rôle, il convient de rappeler que, conformément à l’art. 61 let. g LPGA, le recourant qui obtient gain de cause a droit au remboursement de ses frais et dépens et qu’il y a droit, selon la jurisprudence constante du Tribunal fédéral des assurances, même lorsque la procédure est sans objet, pour autant que les chances de succès du procès le justifient (ATF 110 V 57 consid. 2a ; RCC 1989 p. 318 consid. 2b). Celles-ci dépendent des règles applicables au déni de justice, auxquelles il a été fait référence ci-dessus ; Qu'en l'espèce, il y a lieu de relever que si la procédure d'instruction n’aa certes duré qu'un temps certain, l'instruction de la cause a été longue, ceci étant dû au nombre de traitements et interventions chirurgicales qui ont dû être pratiquées dans le courant des années qui ont suivi l'accident en cause, et que depuis l'appréciation finale par le médecin d'arrondissement, dans le courant du printemps 2016, et la décision de la SUVA de mettre un terme aux indemnités journalières au 31 octobre 2016 n'a pu déboucher sur la prise de décision finale concernant en l'occurrence le droit à la rente d'invalidité dans la mesure où parallèlement à la procédure conduite par l'assureur accidents, celle conduite par l'OAI a mis en évidence de profondes divergences sur l'appréciation du cas entre les médecins de l'AI, respectivement de la SUVA, d'une part, les médecins du Département des neurosciences cliniques des HUG, d'autre part ; Qu'il y a lieu en l'espèce de constater qu'entre l'échéance de la prise en charge des frais médicaux et celle du versement des indemnités journalières et le courrier de mise en demeure du 17 mars 2017 il s'est écoulé sept mois et demi, respectivement quatre mois et demi, délais qui, en regard des cas de jurisprudence évoqués précédemment apparaissent raisonnables ; Qu'en l'occurrence, il ressort du dossier que c'est en effet pour la première fois par courrier devancé par fax du 17 mars 2017 que le conseil du recourant a mis la SUVA en demeure de statuer sur le droit à la rente de l'assuré dans un délai de cinq jours, ce qui paraît extrêmement bref, pour une première mise en demeure ; Que c'est précisément le lendemain de l'échéance du délai de 5 jours fixés par l'assuré (à tout le moins dès réception du courrier postal de la mise en demeure) que ce dernier a saisi la chambre de céans ; Que toutefois, il est constant que c'est par décision du même jour que la SUVA a rendu la décision attendue, rendant ipso facto le recours pour déni de justice d'emblée sans objet, la décision de la SUVA ayant été rendue sans que l'assureur-accidents n'ait été informé de la saisine de la juridiction de céans, de sorte que pour ce motif également le recours pour déni de justice n'était en l'occurrence pas justifié, l'intimée ayant donné suite à l'injonction de l'assuré dans le bref délai imparti ; Que dès lors la procédure intentée n'a pas eu d'incidence sur le délai dans lequel la décision attendue a été rendue ;</w:t>
      </w:r>
    </w:p>
    <w:p>
      <w:r>
        <w:t>A/1065/2017 - 6/7 - Qu'ainsi pour les raisons qui précèdent, il ne sera pas alloué de dépens au recourant ; Que pour le surplus, la procédure est gratuite (art. 61 lettre a LPGA).</w:t>
      </w:r>
    </w:p>
    <w:p>
      <w:r>
        <w:t>A/1065/2017 - 7/7 -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