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ATAS/375/2025 vom 22. Mai 2025</w:t>
      </w:r>
    </w:p>
    <w:p>
      <w:r>
        <w:t>GE Cour de justice, 2025-05-22, FR</w:t>
      </w:r>
    </w:p>
    <w:p>
      <w:r>
        <w:rPr>
          <w:b/>
        </w:rPr>
        <w:t xml:space="preserve">Quelle: </w:t>
      </w:r>
      <w:r>
        <w:t>https://mcp.opencaselaw.ch/entscheid/ge_gerichte_ATAS_375_2025</w:t>
      </w:r>
    </w:p>
    <w:p>
      <w:r>
        <w:t>FR: GE_GERICHTE ATAS/375/2025 du 22 mai 2025</w:t>
      </w:r>
    </w:p>
    <w:p>
      <w:r>
        <w:t>IT: GE_GERICHTE ATAS/375/2025 del 22 maggio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w:t>
      </w:r>
    </w:p>
    <w:p>
      <w:r>
        <w:t>A/54/2025 - 5/10 -</w:t>
      </w:r>
    </w:p>
    <w:p>
      <w:r>
        <w:rPr>
          <w:b/>
        </w:rPr>
        <w:t>E. 1.3</w:t>
      </w:r>
    </w:p>
    <w:p>
      <w:r>
        <w:t>La procédure devant la Cour de céans est régie par les dispositions de la LPGA et de la loi sur la procédure administrative du 12 septembre 1985 (LPA – E 5 10).</w:t>
      </w:r>
    </w:p>
    <w:p>
      <w:r>
        <w:rPr>
          <w:b/>
        </w:rPr>
        <w:t>E. 1.4</w:t>
      </w:r>
    </w:p>
    <w:p>
      <w:r>
        <w:t>Le délai de recours est de trente jours (art. 56 LPGA ; art. 62 al. 1 de la loi sur la procédure administrative du 12 septembre 1985 [LPA - E 5 10]). Interjeté dans la forme et le délai prévus par la loi, le recours est recevable.</w:t>
      </w:r>
    </w:p>
    <w:p>
      <w:r>
        <w:rPr>
          <w:b/>
        </w:rPr>
        <w:t>E. 2</w:t>
      </w:r>
    </w:p>
    <w:p>
      <w:r>
        <w:t>Le litige porte sur le droit du recourant aux prestations de l’assurance-invalidité.</w:t>
      </w:r>
    </w:p>
    <w:p>
      <w:r>
        <w:rPr>
          <w:b/>
        </w:rPr>
        <w:t>E. 3.1</w:t>
      </w:r>
    </w:p>
    <w:p>
      <w:r>
        <w:t>Le 1er janvier 2022, les modifications de la LAI et de la LPGA du 19 juin 2020 (développement continu de l’AI ; RO 2021 705), y compris les ordonnances correspondantes,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w:t>
      </w:r>
    </w:p>
    <w:p>
      <w:r>
        <w:rPr>
          <w:b/>
        </w:rPr>
        <w:t>E. 3.2</w:t>
      </w:r>
    </w:p>
    <w:p>
      <w:r>
        <w:t>En l’occurrence, l’éventuel droit à une rente d’invalidité naîtrait au plus tôt en janvier 2025, soit six mois après le dépôt de la demande du 10 juillet 2024 (cf. art. 29 al. 1 LAI), de sorte que les dispositions légales applicables seront citées dans leur nouvelle teneur.</w:t>
      </w:r>
    </w:p>
    <w:p>
      <w:r>
        <w:rPr>
          <w:b/>
        </w:rPr>
        <w:t>E. 4.1</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w:t>
      </w:r>
    </w:p>
    <w:p>
      <w:r>
        <w:rPr>
          <w:b/>
        </w:rPr>
        <w:t>E. 4.2</w:t>
      </w:r>
    </w:p>
    <w:p>
      <w:r>
        <w:t>La notion d'invalidité, au sens du droit des assurances sociales, est une notion économique et non médicale ; ce sont les conséquences économiques objectives de l'incapacité fonctionnelle qu'il importe d'évaluer (ATF 110 V 273 consid. 4a).</w:t>
      </w:r>
    </w:p>
    <w:p>
      <w:r>
        <w:t>A/54/2025 - 6/10 - L’atteinte à la santé n’est donc pas à elle seule déterminante et ne sera prise en considération que dans la mesure où elle entraîne une incapacité de travail ayant des effets sur la capacité de gain de l’assuré (arrêt du Tribunal fédéral I 654/00 du</w:t>
      </w:r>
    </w:p>
    <w:p>
      <w:r>
        <w:rPr>
          <w:b/>
        </w:rPr>
        <w:t>E. 4.3</w:t>
      </w:r>
    </w:p>
    <w:p>
      <w:r>
        <w:t>À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en moyenne durant une année sans interruption notable et qui, au terme de cette année, est invalide (art. 8 LPGA) à 40% au moins (art. 28 al. 1 LAI). 5.</w:t>
      </w:r>
    </w:p>
    <w:p>
      <w:r>
        <w:t>5.1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 5.2 Selon l’art. 54a LAI, les SMR établissent les capacités fonctionnelles de l’assuré qui sont déterminantes pour l’assurance-invalidité en vertu de l’art. 6 LPGA, pour l’exercice d’une activité lucrative raisonnablement exigible ou pour l’accomplissement des travaux habituels (al. 3). Lors de la détermination des capacités fonctionnelles, la capacité de travail attestée médicalement pour l’activité exercée jusque-là et pour les activités adaptées est évaluée et justifiée en tenant compte, qualitativement et quantitativement, de toutes les ressources et limitations physiques, mentales et psychiques (art. 49 al. 1bis RAI). 5.3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w:t>
      </w:r>
    </w:p>
    <w:p>
      <w:r>
        <w:t>A/54/2025 - 7/10 - exprimées, qu'il ait été établi en pleine connaissance du dossier (anamnèse), que la description des interférences médicales soit claire et enfin que les conclusions de l'expert soient bien motivées (ATF 134 V 231 consid. 5.1 ; 133 V 450 consid. 11.1.3 ; 125 V 351 consid. 3). 5.4 Sans remettre en cause le principe de la libre appréciation des preuves, le Tribunal fédéral des assurances a posé des lignes directrices en ce qui concerne la manière d'apprécier certains types d'expertises ou de rapports médicaux. 5.4.1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 5.4.2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5.5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 139 V 176 consid. 5.3 et les références). Aussi n’existe-t-il pas, en</w:t>
      </w:r>
    </w:p>
    <w:p>
      <w:r>
        <w:t>A/54/2025 - 8/10 - droit des assurances sociales, un principe selon lequel l’administration ou le juge devrait statuer, dans le doute, en faveur de l’assuré (ATF 135 V 39 consid. 6.1 et la référence). 5.6 De jurisprudence constante, le juge apprécie en règle générale la légalité des décisions entreprises d'après l'état de fait existant au moment où la décision litigieuse a été rendue (ATF 144 V 210 consid. 4.3.1 ; 132 V 215 consid. 3.1.1). Les faits survenus postérieurement, et qui ont modifié cette situation, doivent en principe faire l'objet d'une nouvelle décision administrative (ATF 144 V 210 consid. 4.3.1 ; 130 V 130 consid. 2.1). Même s'il a été rendu postérieurement à la date déterminante, un rapport médical doit cependant être pris en considération, dans la mesure où il a trait à la situation antérieure à cette date (cf. ATF 99 V 98 consid. 4 et les arrêts cités ; arrêt du Tribunal fédéral 9C_259/2018 du 25 juillet 2018 consid. 4.2). 6. En l’espèce, le recourant demande à bénéficier des prestations de l’assurance- invalidité. Il allègue qu’atteint d’hypertension artérielle, de diabète, de problèmes oculaires et d’un tremblement essentiel, il lui est impossible de reprendre son activité habituelle. L’intimé, pour sa part, se fondant sur les avis du SMR, considère qu’il n’existe pas, en l’état, d’atteinte à la santé justifiant une incapacité à exercer l’activité habituelle. À cet égard, la Cour constate que, de l’avis même de l’ophtalmologue, les problèmes oculaires n’induisent aucune limitation fonctionnelle. L’hypertension artérielle, selon le courrier rédigé par la Dre B______ produit par le recourant en audience, est bien équilibrée sous traitement. Dès lors, comme l’indique le SMR, il faut admettre qu’elle n’a aucune conséquence en termes de capacité de travail, pas plus que le diabète, qui n’est d’ailleurs pas évoqué par le médecin pour justifier une quelconque limitation. Les seules limitations évoquées par le médecin traitant consistent en une certaine difficulté à se mouvoir et à effectuer des gestes de motricité fine, conséquence de l’obésité, de la gonarthrose et du tremblement essentiel. Cela étant, le médecin n’en tire aucune conclusion en termes de capacité de travail, se déclarant dans l’impossibilité de se prononcer sur celle-ci. En particulier, elle n’allègue pas que son patient serait incapable de reprendre son activité habituelle. Tout juste évoque-t-elle le fait que son patient ne serait apte à suivre une réadaptation professionnelle qu’à raison de deux-trois heures par jour, sans motiver aucunement cette position. En l’état, force est de constater qu’aucun élément médical au dossier ne permet de retenir l’existence d’une atteinte suffisamment invalidante pour entraîner une diminution de la capacité à exercer l’activité habituelle. C’est dès lors à juste titre que l’intimé a nié à l’assuré le droit à toute prestation. Il sied toutefois de rappeler que, si les investigations en cours dont a fait état le recourant devaient mener à la</w:t>
      </w:r>
    </w:p>
    <w:p>
      <w:r>
        <w:t>A/54/2025 - 9/10 - découverte de nouvelles atteintes, éventuellement invalidantes, il lui sera loisible de déposer une nouvelle demande de prestations de ce fait. 7. Au vu de ce qui précède, le recours est rejeté et le recourant condamné au paiement d'un émolument de CHF 200.- (art. 69 al.1bis LAI).</w:t>
      </w:r>
    </w:p>
    <w:p>
      <w:r>
        <w:t>***</w:t>
      </w:r>
    </w:p>
    <w:p>
      <w:r>
        <w:t>A/54/2025 - 10/10 - PAR CES MOTIFS, LA CHAMBRE DES ASSURANCES SOCIALES : Statuant À la forme :</w:t>
      </w:r>
    </w:p>
    <w:p>
      <w:r>
        <w:rPr>
          <w:b/>
        </w:rPr>
        <w:t>E. 9</w:t>
      </w:r>
    </w:p>
    <w:p>
      <w:r>
        <w:t>avril 2001 consid.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