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ATAS/375/2024 vom 28. Mai 2024</w:t>
      </w:r>
    </w:p>
    <w:p>
      <w:r>
        <w:t>GE Cour de justice, 2024-05-28, FR</w:t>
      </w:r>
    </w:p>
    <w:p>
      <w:r>
        <w:rPr>
          <w:b/>
        </w:rPr>
        <w:t xml:space="preserve">Quelle: </w:t>
      </w:r>
      <w:r>
        <w:t>https://mcp.opencaselaw.ch/entscheid/ge_gerichte_ATAS_375_2024</w:t>
      </w:r>
    </w:p>
    <w:p>
      <w:r>
        <w:t>FR: GE_GERICHTE ATAS/375/2024 du 28 mai 2024</w:t>
      </w:r>
    </w:p>
    <w:p>
      <w:r>
        <w:t>IT: GE_GERICHTE ATAS/375/2024 del 28 maggio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subsidiairement, la durée de la suspension de l'indemnité de chômage en lien avec l’absence de l'intéressé à l’entretien de conseil du 17 juillet 2023.</w:t>
      </w:r>
    </w:p>
    <w:p>
      <w:r>
        <w:rPr>
          <w:b/>
        </w:rPr>
        <w:t>E. 4.1</w:t>
      </w:r>
    </w:p>
    <w:p>
      <w:r>
        <w:t>L'art. 8 LACI énumère les conditions d'octroi de l'indemnité de chômage. Conformément à l'art. 8 al. 1 LACI, l'assuré doit, pour bénéficier de cette</w:t>
      </w:r>
    </w:p>
    <w:p>
      <w:r>
        <w:t>A/3102/2023 - 4/11 -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21 OACI – dans sa version en vigueur à partir du 1er juillet 2021 –, l'office compétent mène un entretien de conseil et de contrôle avec l'assuré à intervalles pertinents, mais au moins tous les deux mois. Il contrôle à cette occasion l'aptitude au placement de l'assuré et l'étendue de la perte de travail à prendre en considération (al. 1 ; cf. aussi Bulletin LACI IC, B 330 et B341). Il consigne les jours où un entretien de conseil et de contrôle a eu lieu et dresse un procès-verbal de l'entretien (al. 2). L'assuré doit garantir qu'il peut être atteint par l'office compétent dans le délai d'un jour ouvré (al. 3).</w:t>
      </w:r>
    </w:p>
    <w:p>
      <w:r>
        <w:rPr>
          <w:b/>
        </w:rPr>
        <w:t>E. 4.2</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w:t>
      </w:r>
    </w:p>
    <w:p>
      <w:r>
        <w:t>A/3102/2023 - 5/11 -</w:t>
      </w:r>
    </w:p>
    <w:p>
      <w:r>
        <w:rPr>
          <w:b/>
        </w:rPr>
        <w:t>E. 4.3</w:t>
      </w:r>
    </w:p>
    <w:p>
      <w:r>
        <w:t>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8C_157/2009 du 3 juillet 2009 consid. 4 et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8C_928/2014 du 5 mai 2015 consid. 5.1 et C 123/04 du 18 juillet 2005). Un éventuel manquement antérieur à douze mois ne doit plus être pris en considération (arrêts du Tribunal fédéral 8C_675/2014 du 12 décembre 2014 consid. 3 et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 En définitive,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n. 50 ad art. 30 LACI, qui se réfère à l'arrêt du Tribunal fédéral 8C_157/2009 précité). Dans une affaire, un assuré avait manqué un entretien de conseil car il avait inscrit la mauvaise date dans son agenda, et ne s'en était rendu compte que lorsque l'autorité lui avait reproché son absence. La sanction infligée a alors été levée par le Tribunal fédéral (arrêts du Tribunal fédéral 8C_928/2014 précité consid. 5.1 et C 209/99 du 2 septembre 1999, publié au DTA 2000 n° 21 p. 101). À titre d'autres 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l'ORP, à son réveil, pour s'excuser de son absence. Dans les deux cas, les assurés avaient toujours fait preuve d'un comportement ponctuel (arrêt du Tribunal fédéral C 145/01 précité et les arrêts cités). De même, le Tribunal fédéral</w:t>
      </w:r>
    </w:p>
    <w:p>
      <w:r>
        <w:t>A/3102/2023 - 6/11 - a admis que la suspension du droit à l'indemnité de l'assuré était injustifiée dans un cas où celui-ci avait noté par erreur dans son agenda un rendez-vous à l'ORP le 29 septembre 2006 au lieu du 26 septembre 2006 et où, à une lettre dans laquelle l'office l'invitait à s'expliquer, il avait répondu par écrit le lendemain en s'excusant, après avoir tenté en vain de prendre contact téléphonique avec l'administration le jour même. En effet, l'assuré avait réagi immédiatement après avoir eu connaissance de son erreur, et il n'avait aucunement manqué à ses obligations durant les trois délais-cadres dont il avait bénéficié (arrêt du Tribunal fédéral 8C_157/2009 précité).</w:t>
      </w:r>
    </w:p>
    <w:p>
      <w:r>
        <w:rPr>
          <w:b/>
        </w:rPr>
        <w:t>E. 5.1</w:t>
      </w:r>
    </w:p>
    <w:p>
      <w:r>
        <w:t>En l’espèce, tout d’abord, contrairement à ce que semble faire valoir l’assuré, on ne voit pas ce qui empêchait l’office, dans sa décision sur opposition, de maintenir la sanction infligée dans sa décision initiale tout en en modifiant – le cas échéant – la motivation.</w:t>
      </w:r>
    </w:p>
    <w:p>
      <w:r>
        <w:rPr>
          <w:b/>
        </w:rPr>
        <w:t>E. 5.2</w:t>
      </w:r>
    </w:p>
    <w:p>
      <w:r>
        <w:t>Sur le fond, selon la décision sur opposition querellée, l'intéressé ne démontre pas avoir informé la conseillère de son indisponibilité (empêchement) pour l'entretien du 17 juillet 2023 avant la tenue de celui-ci ou avoir tenté de le faire, étant relevé notamment que le certificat médical transmis pour justifier son absence a été établi le lendemain. Toujours d'après l'OCE, le recourant n'a ainsi pas respecté les instructions de l'ORP de l'informer au moins 24 heures à l'avance de son indisponibilité. Selon ses allégations énoncées dans son recours, le recourant a, durant le week-end, plus précisément depuis le samedi 16 (recte : 15) juillet 2023, été victime d'une sévère intoxication alimentaire, cette affection l'indisposant considérablement, notamment dans la possibilité de se déplacer, avec cette particularité d'une grande incertitude quant à l'évolution de la maladie. Toujours d'après l'intéressé, celui-ci a, le premier jour ouvrable, lundi 17 juillet 2023, qui était aussi celui de l'entretien de conseil, immédiatement fait diligence en tentant de joindre par téléphone l'OCE dans le but d'annoncer son absence et la raison de cette dernière mais en vain. Par la suite, dans le délai imparti par l'intimé échéant le 1er août 2023, il a envoyé par courrier le certificat médical du 18 juillet 2023, dont l'office a confirmé la réception le 24 juillet suivant. À teneur de la réponse de l'intimé au recours, il est étonnant que l'intéressé n'ait pas pensé à adresser un courriel à la conseillère le samedi 15 ou dimanche 16 juillet 2023 puisque son indisposition avait commencé à ces dates, ceci afin que la conseillère puisse prendre connaissance de son absence avant l'entretien fixé le lundi 17 juillet 2023 à 10h45. Au demeurant, bien qu'il se savait indisponible pour se présenter audit entretien, il n'a pas jugé bon d'en avertir l'ORP le jour même, soit avant 10h45, ou à tout le moins n'en apporte pas la preuve.</w:t>
      </w:r>
    </w:p>
    <w:p>
      <w:r>
        <w:t>A/3102/2023 - 7/11 - Dans sa réplique, le recourant rétorque que lors du déclenchement de son intoxication alimentaire le week-end, il ne pouvait pas encore partir du principe qu'il lui serait véritablement impossible de se rendre le lundi à l'entretien. Autrement dit, tant le dimanche qu'en se levant le lundi, il avait la volonté et l'intention de s'y rendre. Et ce n'est qu'après être finalement arrivé au constat, durant la matinée du 17 juillet 2023, que son état ne le permettait raisonnablement pas, qu'il s'est résolu à joindre la conseillère par un appel téléphonique, mais en vain.</w:t>
      </w:r>
    </w:p>
    <w:p>
      <w:r>
        <w:rPr>
          <w:b/>
        </w:rPr>
        <w:t>E. 5.3</w:t>
      </w:r>
    </w:p>
    <w:p>
      <w:r>
        <w:t>Cela étant, vu ces explications du recourant, il n'apparaît pas problématique qu'il n'ait pas informé ou cherché à informer la conseillère de son absence à l'entretien de conseil du lundi 17 juillet 2023 avant ce même lundi matin, et il est incontesté que cette absence était justifiée par des raisons d’ordre médical. L’assuré avait en revanche le temps d'avertir la conseillère le matin avant l'heure fixée (10h45). Certes, il allègue avoir essayé de joindre la conseillère par un appel téléphonique durant la matinée. Cette allégation est toutefois dénuée de précision. Quoi qu'il en soit, même si elle était admise, il n'en demeurerait pas moins que, vu l'échec de la tentative d'appel téléphonique, l'assuré devait utiliser un autre moyen, en particulier la messagerie internet (courriel), pour annoncer son absence à la conseillère, ce qu'il n'a pas fait. Ceci constitue un manquement (violation des obligations imposées par l'art. 17 LACI), que l'intéressé ne rend pas excusable par l'invocation de circonstances particulières (qui seraient le cas échéant de nature à établir un empêchement d’annoncer son absence). Il est rappelé que la convocation indiquait entre autres qu'en cas d'empêchement il devait avertir la conseillère au moins 24 heures à l'avance, donc a fortiori aussi juste avant l’entretien de conseil prévu. À ce manquement s'ajoute celui de ne pas avoir présenté ses excuses à la conseillère après l'heure fixée (10h45), à savoir le jour même, se contentant d'attendre le courriel du service juridique de l'OCE du 18 juillet 2022, qui lui octroyait le droit d'être entendu au sujet de cette absence, pour lui remettre un « certificat médical d'arrêt de travail » validé électroniquement le 18 juillet 2023 (à 17h01) par un médecin. Cette obligation de présenter des excuses découlait, notamment, également de la convocation, qui précisait entre autres qu'en cas d'empêchement l’intéressé devait avertir la conseillère au moins 24 heures à l'avance, et donc, à défaut, aussi après. Au demeurant, s'excuser dès que possible d'une absence à un rendez-vous fixé avec un tiers fait partie des règles minimales de politesse.</w:t>
      </w:r>
    </w:p>
    <w:p>
      <w:r>
        <w:rPr>
          <w:b/>
        </w:rPr>
        <w:t>E. 5.4</w:t>
      </w:r>
    </w:p>
    <w:p>
      <w:r>
        <w:t>Le principe d’une suspension du droit du recourant à l’indemnité de chômage doit en conséquence être confirmé.</w:t>
      </w:r>
    </w:p>
    <w:p>
      <w:r>
        <w:rPr>
          <w:b/>
        </w:rPr>
        <w:t>E. 6.1</w:t>
      </w:r>
    </w:p>
    <w:p>
      <w:r>
        <w:t>Pour ce qui est de la quotité de la sanction, la durée de la suspension est proportionnelle à la gravité de la faute et ne peut excéder, par motif de suspension,</w:t>
      </w:r>
    </w:p>
    <w:p>
      <w:r>
        <w:t>A/3102/2023 - 8/11 - 60 jours, et dans le cas de l'al. 1 let. g, 25 jours (art. 30 al. 3, 3ème phr.,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abandonne un emploi réputé convenable sans être assuré d'obtenir un nouvel emploi, ou qu'il refuse un emploi réputé convenable. (al. 4).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6.2</w:t>
      </w:r>
    </w:p>
    <w:p>
      <w:r>
        <w:t>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 du</w:t>
      </w:r>
    </w:p>
    <w:p>
      <w:r>
        <w:rPr>
          <w:b/>
        </w:rPr>
        <w:t>E. 6.3</w:t>
      </w:r>
    </w:p>
    <w:p>
      <w:r>
        <w:t>Sous « Non-observation des instructions de l'[autorité cantonale]/ORP », le Bulletin LACI IC qualifie de légère la faute consistant en la « non-présentation, sans motif valable, à la journée d'information, à un entretien de conseil ou de contrôle », la première fois, et fixe la suspension à une durée entre 5 et 8 jours ; la deuxième fois, la faute reste légère et la durée de la suspension est entre 9 et 15 jours ; la troisième fois, le dossier est transmis à l'autorité cantonale pour décision (D79/3.A). En cas d'« inobservation d'autres instructions de l'[autorité cantonale]/ORP – p. ex. demandes de documents, rendez-vous avec le conseiller en orientation professionnelle, etc. », ledit Bulletin LACI IC qualifie, la première fois, la faute de légère, avec une suspension de 3 à 10 jours, la deuxième fois, de légère à moyenne, avec une suspension de 10 jours au minimum, et, la troisième fois, il y a renvoi pour décision à l'autorité cantonale (D79/3.B).</w:t>
      </w:r>
    </w:p>
    <w:p>
      <w:r>
        <w:rPr>
          <w:b/>
        </w:rPr>
        <w:t>E. 6.4</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w:t>
      </w:r>
    </w:p>
    <w:p>
      <w:r>
        <w:rPr>
          <w:b/>
        </w:rPr>
        <w:t>E. 7</w:t>
      </w:r>
    </w:p>
    <w:p>
      <w:r>
        <w:t>octobre 2021 consid. 7d ; Bulletin LACI IC, D64 ; aussi arrêt du Tribunal fédéral 8C_487/2007 du 23 novembre 2007 et C 23/07 du 2 mai 2007 ; Boris RUBIN, op. cit., n. 105 ad art. 30 LACI).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w:t>
      </w:r>
    </w:p>
    <w:p>
      <w:r>
        <w:t>A/3102/2023 - 9/11 - ATAS/1230/2018 du 27 décembre 2018 consid. 7a). Plus le premier manquement est grave et récent, plus le nombre de jours à ajouter pour la dernière faute commise doit être élevé (Boris RUBIN, op. cit., n. 126 ad art. 30 LACI).</w:t>
      </w:r>
    </w:p>
    <w:p>
      <w:r>
        <w:rPr>
          <w:b/>
        </w:rPr>
        <w:t>E. 7.1</w:t>
      </w:r>
    </w:p>
    <w:p>
      <w:r>
        <w:t>Dans le cas présent, le défaut d’annonce puis d’excuses de la part du recourant concernant son absence à l’entretien de conseil du matin du 17 juillet 2023 ne constitue pas un manquement pour « non-présentation, sans motif valable, à la journée d'information, à un entretien de conseil ou de contrôle » (Bulletin LACI IC, D79/3.A), puisque l’absence en question a été justifiée au plan médical, mais plutôt – et comme retenu par l’OCE dans sa décision initiale du 3 août 2023 – une « inobservation d’autres instructions de l’[autorité cantonale]/ORP » (D79/3.B) sous forme d’information et excuses inexistantes ou tardives.</w:t>
      </w:r>
    </w:p>
    <w:p>
      <w:r>
        <w:rPr>
          <w:b/>
        </w:rPr>
        <w:t>E. 7.2</w:t>
      </w:r>
    </w:p>
    <w:p>
      <w:r>
        <w:t>S’agissant du premier manquement de ce type, la durée de la suspension du droit à l’indemnité de chômage doit être d’au moins 3 jours.</w:t>
      </w:r>
    </w:p>
    <w:p>
      <w:r>
        <w:t>A/3102/2023 - 10/11 - Étant donné que l’intéressé a été, par décision de l’office du 7 juin 2022, sanctionné de 3 jours de suspension du droit à l’indemnité de chômage en raison de RPE manquantes durant un mois, ladite durée minimale de suspension doit être ici prolongée. Dans ce contexte, la chambre de céans n’a aucun motif pertinent pour s’écarter de l’appréciation de l’office, la suspension de 6 jours, pour un deuxième manquement de type différent par rapport au précédent, apparaissant conforme au droit.</w:t>
      </w:r>
    </w:p>
    <w:p>
      <w:r>
        <w:rPr>
          <w:b/>
        </w:rPr>
        <w:t>E. 7.3</w:t>
      </w:r>
    </w:p>
    <w:p>
      <w:r>
        <w:t>En définitive, la décision sur opposition querellée est conforme au droit.</w:t>
      </w:r>
    </w:p>
    <w:p>
      <w:r>
        <w:rPr>
          <w:b/>
        </w:rPr>
        <w:t>E. 8</w:t>
      </w:r>
    </w:p>
    <w:p>
      <w:r>
        <w:t>Vu ce qui précède, le recours doit être rejeté.</w:t>
      </w:r>
    </w:p>
    <w:p>
      <w:r>
        <w:rPr>
          <w:b/>
        </w:rPr>
        <w:t>E. 9</w:t>
      </w:r>
    </w:p>
    <w:p>
      <w:r>
        <w:t>La procédure est gratuite (art. 89H al. 1 LPA et vu l'art. 61 let. fbis LPGA).</w:t>
      </w:r>
    </w:p>
    <w:p>
      <w:r>
        <w:t>A/3102/2023 - 11/11 -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