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ATAS/375/2022 vom 27. April 2022</w:t>
      </w:r>
    </w:p>
    <w:p>
      <w:r>
        <w:t>GE Cour de justice, 2022-04-27, FR</w:t>
      </w:r>
    </w:p>
    <w:p>
      <w:r>
        <w:rPr>
          <w:b/>
        </w:rPr>
        <w:t xml:space="preserve">Quelle: </w:t>
      </w:r>
      <w:r>
        <w:t>https://mcp.opencaselaw.ch/entscheid/ge_gerichte_ATAS_375_2022</w:t>
      </w:r>
    </w:p>
    <w:p>
      <w:r>
        <w:t>FR: GE_GERICHTE ATAS/375/2022 du 27 avril 2022</w:t>
      </w:r>
    </w:p>
    <w:p>
      <w:r>
        <w:t>IT: GE_GERICHTE ATAS/375/2022 del 27 aprile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 pose en l’espèce, la question de savoir si le recours est recevable.</w:t>
      </w:r>
    </w:p>
    <w:p>
      <w:r>
        <w:rPr>
          <w:b/>
        </w:rPr>
        <w:t>E. 2.1.1</w:t>
      </w:r>
    </w:p>
    <w:p>
      <w:r>
        <w:t>L’intimée a fait valoir que le recours était prématuré, faute de décision sur opposition. Le courrier du 14 février 2022 ne constituait pas un tel prononcé, mais une simple correspondance dans le cadre d’un échange de points de vue entre les parties. Ce courrier n’était pas désigné comme une décision, n’avait pas été formellement notifié à l’assurée ou à son mandataire et ne comportait pas l’indication des voies de droit. En conséquence, le recours était irrecevable.</w:t>
      </w:r>
    </w:p>
    <w:p>
      <w:r>
        <w:rPr>
          <w:b/>
        </w:rPr>
        <w:t>E. 2.1.2</w:t>
      </w:r>
    </w:p>
    <w:p>
      <w:r>
        <w:t>La recourante a fait valoir que le courrier du 14 février 2022, reçu le 15 février 2022, devait être considéré comme une décision, nonobstant l’omission du délai et des voies de recours, et qu’elle pouvait être attaquée directement par la voie du recours. Le recours était donc recevable.</w:t>
      </w:r>
    </w:p>
    <w:p>
      <w:r>
        <w:rPr>
          <w:b/>
        </w:rPr>
        <w:t>E. 2.2.1</w:t>
      </w:r>
    </w:p>
    <w:p>
      <w:r>
        <w:t>Selon l’art. 52 al. 1 LPGA, les décisions peuvent être attaquées dans les trente jours par voie d'opposition auprès de l'assureur qui les a rendues, à l'exception des décisions d'ordonnancement de la procédure. 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phr. 1). Il faut entendre par là le supérieur hiérarchique de la personne visée par la requête de récusation, et non l’autorité de surveillance au sens de l’art. 76 LPGA (cf. TAF, 9. 9. 2015, C-3926/2014, c. 6.8 ; Kieser, ATSG-Kommentar, art. 36 N 27).</w:t>
      </w:r>
    </w:p>
    <w:p>
      <w:r>
        <w:t>A/852/2022 - 5/7 - À part désigner l’autorité compétente, l’art. 36 al. 2 LPGA ne donne aucune information sur les règles applicables à la procédure de récusation. Selon Anne- Sylvie DUPONT, les règles de la loi fédérale sur la procédure administrative du 20 décembre 1968 (PA - RS 172.021) ne sont pas applicables dans ce contexte, dès lors qu’elles prévoient un « recours » contre la décision incidente. L’art. 36 al. 2 LPGA indiquait bien que la décision devait être rendue par l’autorité indiquée. Cette autorité pouvait donc être saisie sans forme particulière, soit par l’assureur, soit par l’assuré directement. Ce dernier pouvait aussi requérir de l’assureur social qu’il transmette le dossier à l’autorité compétente pour qu’elle tranche la question de la récusation. L’autorité de surveillance, respectivement le collège qui devait se prononcer sur la demande de récusation à l’égard de l’un de ses membres, devait rendre rapidement une décision formelle, et ne pouvait en aucun cas attendre qu’une décision au fond ne soit rendue. Sa décision pouvait ensuite, cas échéant, directement être attaquée devant le tribunal cantonal des assurances, puis devant le Tribunal fédéral (CR LPGA-Dupont, art. 36 N 25-26).</w:t>
      </w:r>
    </w:p>
    <w:p>
      <w:r>
        <w:rPr>
          <w:b/>
        </w:rPr>
        <w:t>E. 2.2.2</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w:t>
      </w:r>
    </w:p>
    <w:p>
      <w:r>
        <w:rPr>
          <w:b/>
        </w:rPr>
        <w:t>E. 2.3.1</w:t>
      </w:r>
    </w:p>
    <w:p>
      <w:r>
        <w:t>En application de la doctrine précitée, le recours est recevable, dès lors qu’il est dirigé contre une décision prise par les supérieures de Mme C______, qui tranchait clairement la demande de récusation de la recourante. Le fait le courrier ne mentionnait pas le terme décision ni la voie de recours n’est pas déterminant, étant rappelé que l’intimée devait rendre rapidement une décision. Ces lacunes n’ont en effet pas empêché la recourante, qui était assistée d’un conseil, de recourir dans le délai légal auprès de l’autorité compétente. Le recours ayant en outre été interjeté en temps utile, il est recevable (art. 60 LPGA).</w:t>
      </w:r>
    </w:p>
    <w:p>
      <w:r>
        <w:rPr>
          <w:b/>
        </w:rPr>
        <w:t>E. 3</w:t>
      </w:r>
    </w:p>
    <w:p>
      <w:r>
        <w:t>Il convient ensuite d’examiner le bien-fondé du refus de l’intimée de récuser Mme C______.</w:t>
      </w:r>
    </w:p>
    <w:p>
      <w:r>
        <w:rPr>
          <w:b/>
        </w:rPr>
        <w:t>E. 3.1.1</w:t>
      </w:r>
    </w:p>
    <w:p>
      <w:r>
        <w:t>Dans son recours, la recourante demandait formellement la récusation de Mme C______, laquelle avait commis, selon elle, des erreurs grossières et répétées, donnant l’apparence d’une prévention.</w:t>
      </w:r>
    </w:p>
    <w:p>
      <w:r>
        <w:rPr>
          <w:b/>
        </w:rPr>
        <w:t>E. 3.1.2</w:t>
      </w:r>
    </w:p>
    <w:p>
      <w:r>
        <w:t>Par réponse du 31 mars 2022, l’intimée a fait valoir qu’elle n’avait pas violé le droit fédéral en considérant qu’il n’existait aucun motif de récusation à l’encontre de sa gestionnaire.</w:t>
      </w:r>
    </w:p>
    <w:p>
      <w:r>
        <w:t>A/852/2022 - 6/7 -</w:t>
      </w:r>
    </w:p>
    <w:p>
      <w:r>
        <w:rPr>
          <w:b/>
        </w:rPr>
        <w:t>E. 3.2</w:t>
      </w:r>
    </w:p>
    <w:p>
      <w:r>
        <w:t>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phr. 1).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la personne en cause. Les motifs de nature matérielle, qui peuvent également être dirigés contre celle-ci, ne mettent en revanche pas en cause son impartialité. De tels motifs doivent en principe être examinés avec la décision sur le fond dans le cadre de l'appréciation des preuves. Il en va ainsi, par exemple, d'une prétendue incompétence la personne en cause à raison de la matière laquelle ne saurait constituer comme telle un motif de défiance quant à l'impartialité de ce dernier. Bien au contraire, ce grief devra être examiné dans le cadre de l'appréciation des preuves (ATF 132 V 93 consid. 6.5 p. 108 s.).</w:t>
      </w:r>
    </w:p>
    <w:p>
      <w:r>
        <w:rPr>
          <w:b/>
        </w:rPr>
        <w:t>E. 3.3</w:t>
      </w:r>
    </w:p>
    <w:p>
      <w:r>
        <w:t>En l’espèce, les motifs de récusation invoqués par la recourante touchent à la compétence de Mme C______, à ses connaissances professionnelles ainsi qu’à son comportement. Ils sont ainsi de nature matérielle et relèvent du fond. Il en résulte que la demande de récusation doit être rejetée.</w:t>
      </w:r>
    </w:p>
    <w:p>
      <w:r>
        <w:rPr>
          <w:b/>
        </w:rPr>
        <w:t>E. 4</w:t>
      </w:r>
    </w:p>
    <w:p>
      <w:r>
        <w:t>Le fond du litige étant tranché, la demande de mesures provisionnelles a perdu son objet.</w:t>
      </w:r>
    </w:p>
    <w:p>
      <w:r>
        <w:rPr>
          <w:b/>
        </w:rPr>
        <w:t>E. 5</w:t>
      </w:r>
    </w:p>
    <w:p>
      <w:r>
        <w:t>Infondé, le recours sera rejeté. La procédure est gratuite (art. 61 let. fbis a contrario LPGA).</w:t>
      </w:r>
    </w:p>
    <w:p>
      <w:r>
        <w:t>A/852/2022 - 7/7 -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