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ATAS/375/2021 vom 26. April 2021</w:t>
      </w:r>
    </w:p>
    <w:p>
      <w:r>
        <w:t>GE Cour de justice, 2021-04-26, FR</w:t>
      </w:r>
    </w:p>
    <w:p>
      <w:r>
        <w:rPr>
          <w:b/>
        </w:rPr>
        <w:t xml:space="preserve">Quelle: </w:t>
      </w:r>
      <w:r>
        <w:t>https://mcp.opencaselaw.ch/entscheid/ge_gerichte_ATAS_375_2021</w:t>
      </w:r>
    </w:p>
    <w:p>
      <w:r>
        <w:t>FR: GE_GERICHTE ATAS/375/2021 du 26 avril 2021</w:t>
      </w:r>
    </w:p>
    <w:p>
      <w:r>
        <w:t>IT: GE_GERICHTE ATAS/375/2021 del 26 aprile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t>A/2474/2020 - 4/7 -</w:t>
      </w:r>
    </w:p>
    <w:p>
      <w:r>
        <w:rPr>
          <w:b/>
        </w:rPr>
        <w:t>E. 3</w:t>
      </w:r>
    </w:p>
    <w:p>
      <w:r>
        <w:t>Le litige porte sur le bien-fondé du prononcé de la mainlevée de l’opposition du recourant à la poursuite concernant un montant de CHF 929.65 de participation aux coûts et CHF 350.- de frais de rappel.</w:t>
      </w:r>
    </w:p>
    <w:p>
      <w:r>
        <w:rPr>
          <w:b/>
        </w:rPr>
        <w:t>E. 4</w:t>
      </w:r>
    </w:p>
    <w:p>
      <w:r>
        <w:t>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 ATF 126 I 97 consid. 2b).</w:t>
      </w:r>
    </w:p>
    <w:p>
      <w:r>
        <w:rPr>
          <w:b/>
        </w:rPr>
        <w:t>E. 5</w:t>
      </w:r>
    </w:p>
    <w:p>
      <w:r>
        <w:t>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 Selon l'art. 64 LAMal, les assurés participent aux coûts des prestations dont ils bénéficient (al. 1). Leur participation comprend un montant fixé par année (franchise) (let. a); et 10 % des coûts qui dépassent la franchise (quote-part) (let. b) (al. 2). Vu le caractère obligatoire de la participation de l'assuré aux coûts, l'assureur- 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w:t>
      </w:r>
    </w:p>
    <w:p>
      <w:r>
        <w:rPr>
          <w:b/>
        </w:rPr>
        <w:t>E. 6</w:t>
      </w:r>
    </w:p>
    <w:p>
      <w:r>
        <w:t>a. En vertu de l’art. 105b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w:t>
      </w:r>
    </w:p>
    <w:p>
      <w:r>
        <w:t>A/2474/2020 - 5/7 -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b. Les conditions d’assurance PREMED-24 de l’intimée prévoient au chiffre 8.6 qu’en cas de paiements directs aux fournisseurs de prestations par l’assureur, la personne assurée est tenue de rembourser les franchises annuelles convenues et / ou les quotes-parts dans les 30 jours qui suivent la facturation de l’assureur. Si la personne assurée ne paie pas son dû, le chiffre 8.5 est applicable par analogie. Le chiffre 8.5 prévoit une procédure de rappel et de poursuite. Selon le chiffre 8.7, les frais résultants du retard dans l’acquittement des primes et participations aux coûts, comme par ex. les frais de rappel et les frais d’encaissement, vont à la charge de la personne assurée. c.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w:t>
      </w:r>
    </w:p>
    <w:p>
      <w:r>
        <w:t>A/2474/2020 - 6/7 - d. Le juge des assurances est le juge ordinaire selon l'art. 79 de la loi fédérale sur la poursuite pour dettes et la faillite (RS 281.1 – LP) et il a qualité pour lever une opposition à la poursuite en statuant sur le fond (ATF 109 V 46 consid. 4).</w:t>
      </w:r>
    </w:p>
    <w:p>
      <w:r>
        <w:rPr>
          <w:b/>
        </w:rPr>
        <w:t>E. 7</w:t>
      </w:r>
    </w:p>
    <w:p>
      <w:r>
        <w:t>En l’occurrence, l’intimée a communiqué au recourant des décomptes de prestations comprenant le nom du prestataire de soins, la date du traitement et le montant de la facture, de sorte que la participation au coût réclamée au recourant doit être considérée comme étant suffisamment motivée. Par ailleurs, lesdits décomptes comprennent également l’indication du montant retenu au titre de franchise et/ou de quote part, concernant soit l’année 2018, soit l’année 2019, ainsi que la franchise et la participation au coût restante. Au demeurant, le recourant disposait des éléments pertinents pour contrôler la justification de la créance de l’intimée, de sorte que son droit d’être entendu n’a pas été violé.</w:t>
      </w:r>
    </w:p>
    <w:p>
      <w:r>
        <w:rPr>
          <w:b/>
        </w:rPr>
        <w:t>E. 8</w:t>
      </w:r>
    </w:p>
    <w:p>
      <w:r>
        <w:t>Sur le fond, le recourant ne fait état d’aucun élément permettant de mettre en cause les décomptes litigieux, de sorte que ceux-ci doivent être confirmés. S’agissant, en revanche, des frais de rappel, compte tenu de la jurisprudence précitée, il convient d’admettre que le montant de CHF 350.- est disproportionné par rapport au montant réclamé de CHF 969.65, dès lors qu’il correspond au 36 % de celui-ci. En conséquence, il convient de le réduire à un montant de CHF 240.-.</w:t>
      </w:r>
    </w:p>
    <w:p>
      <w:r>
        <w:rPr>
          <w:b/>
        </w:rPr>
        <w:t>E. 9</w:t>
      </w:r>
    </w:p>
    <w:p>
      <w:r>
        <w:t>Partant, le recours sera partiellement admis et la mainlevée définitive de l’opposition au commandement de payer (n° 1______) sera prononcée à hauteur de CHF 1'209.65 (CHF 969.65 + CHF 240.-).</w:t>
      </w:r>
    </w:p>
    <w:p>
      <w:r>
        <w:t>A/2474/2020 - 7/7 -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