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ATAS/375/2019 vom 30. April 2019</w:t>
      </w:r>
    </w:p>
    <w:p>
      <w:r>
        <w:t>GE Cour de justice, 2019-04-30, FR</w:t>
      </w:r>
    </w:p>
    <w:p>
      <w:r>
        <w:rPr>
          <w:b/>
        </w:rPr>
        <w:t xml:space="preserve">Quelle: </w:t>
      </w:r>
      <w:r>
        <w:t>https://mcp.opencaselaw.ch/entscheid/ge_gerichte_ATAS_375_2019</w:t>
      </w:r>
    </w:p>
    <w:p>
      <w:r>
        <w:t>FR: GE_GERICHTE ATAS/375/2019 du 30 avril 2019</w:t>
      </w:r>
    </w:p>
    <w:p>
      <w:r>
        <w:t>IT: GE_GERICHTE ATAS/375/2019 del 30 aprile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w:t>
      </w:r>
    </w:p>
    <w:p>
      <w:r>
        <w:t>A/2033/2018 - 5/9 -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Selon l’art. 8 al. 1 let. c LACI, le droit à l’indemnité de chômage suppose que l’assuré soit domicilié en Suisse, référence étant faite à ce propos à l’art. 12 LPGA, qui traite des questions de domicile et de résidence habituelle.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w:t>
      </w:r>
    </w:p>
    <w:p>
      <w:r>
        <w:t>A/2033/2018 - 6/9 -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Assurance-chômage et service public de l’emploi, 2019, p. 26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 ATAS/645/2018 du 17 juillet 2018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w:t>
      </w:r>
    </w:p>
    <w:p>
      <w:r>
        <w:rPr>
          <w:b/>
        </w:rPr>
        <w:t>E. 4</w:t>
      </w:r>
    </w:p>
    <w:p>
      <w:r>
        <w:t>a. En l’espèce, lorsqu’il a rendu la décision attaquée, l’intimé n’avait pas reçu du recourant des preuves suffisantes de son domicile en Suisse, plus précisément dans le canton de Genève. Le recourant s’était contenté de répondre de façon très lapidaire et au surplus incomplète aux questions pourtant détaillées que l’intimé lui avait adressées le 1er mars 2018, sans même dater ni signer ledit formulaire renvoyé ainsi partiellement complété à l’intimé. Il est possible que cela ait tenu davantage à une prise de conscience insuffisante de l’enjeu des questions soulevées par l’intimé qu’à de la désinvolture. Compte tenu de l’issue à donner au recours, il n’y a pas lieu de trancher le point de savoir si l’intimé, avant de rendre la décision initiale ou à tout le moins la décision sur opposition, n’aurait pas dû sommer le recourant de collaborer à l’instruction du dossier en l’avertissant des conséquences juridiques de sa collaboration insuffisante et en lui impartissant un délai de réflexion convenable au sens de l’art. 43 LPGA (dont l’art. 1 LACI n’écarte pas l’application en matière d’assurance-chômage). b. Au regard des pièces que le recourant a produites au cours de la procédure contentieuse, il doit en effet être admis qu’il remplissait la condition de domicile en Suisse dès avant son inscription au chômage le 1er février 2018. Le recourant a produit un bail à loyer et un avenant établis à son nom et celui de son épouse portant sur un appartement de 3½ pièces à la rue D______ ______ à Meyrin. Sans doute ces contrats sont-ils datés du 24 septembre 2007, mais d’autres pièces viennent confirmer que le recourant a le centre de ses relations personnelles et familiales à cette adresse, donc dans le canton de Genève, à savoir non seulement une facture datée du 27 septembre 2017 pour les charges de chauffage, eau chaude</w:t>
      </w:r>
    </w:p>
    <w:p>
      <w:r>
        <w:t>A/2033/2018 - 7/9 - et frais accessoires (pour la période, certes, du 1er juillet 2016 au 30 juin 2017. alors qu’à teneur de son opposition le recourant a habité à Gex du 1er mai au 31 août 2017, manifestement en conservant son appartement à Meyrin), mais encore les extraits de son compte bancaire attestant du paiement de son loyer de septembre 2017 à mai 2018. Toujours à l’appui de documents établis à son adresse à la rue D______ ______à Meyrin, il a également démontré que lui et sa famille étaient assurés contre la maladie auprès de la CSS Assurance pour l’assurance obligatoire des soins au sens de la loi fédérale sur l'assurance-maladie du 18 mars 1994 (LAMal - RS 832.10) et une assurance complémentaire régie par la loi fédérale sur le contrat d'assurance du 2 avril 1908 (LCA - RS 221.229.1) à tout le moins dès le 1er janvier 2018, et que les primes étaient payées. Il a fourni un rappel du 15 mai 2018 de Billag pour le paiement des redevances de réception des programmes de radio et de télévision. L’OCPM a par ailleurs attesté, les 22 janvier et 12 juin 2018, qu’il résidait (de même d’ailleurs que son épouse) sur le territoire du canton de Genève, à la rue D______ ______ à Meyrin, et que sa demande d’autorisation de séjour était en cours d’examen. Il ressort en outre de la banque de données de l’OCPM qu’à ce jour le recourant habite bien à ladite adresse à Meyrin, ce qui y a été inscrit rétroactivement dès le 1er septembre 2017, au bénéfice d’un permis de séjour. c. Comme l’intimé l’a d’ailleurs laissé entendre dans ses écritures, il y a lieu de retenir, au degré de la vraisemblance prépondérante, que le recourant remplissait la condition de domicile en Suisse et donc d’admettre le recours sur ce point.</w:t>
      </w:r>
    </w:p>
    <w:p>
      <w:r>
        <w:rPr>
          <w:b/>
        </w:rPr>
        <w:t>E. 5</w:t>
      </w:r>
    </w:p>
    <w:p>
      <w:r>
        <w:t>La décision initiale retenait un second motif de refus de l’indemnité de chômage, à savoir un contournement de la réglementation en matière d’indemnité en cas de réduction de l’horaire de travail. L’intimé a toutefois explicitement laissé ouverte, dans sa décision sur opposition, la question de savoir si le recourant tombait par ailleurs sous le coup de l’art. 31 al. 3 let. c LACI, qui s’applique par analogie à l’indemnité de chômage (ATF 123 V 234 ; ATAS/985/2018du 30 octobre 2018 consid. 3 ; Boris RUBIN, Assurance-chômage et service public de l’emploi, p. 17 ss), à savoir n’avait pas droit à l’indemnité de chômage du fait que son épouse aurait été son employeur ou aurait eu une fonction dirigeante dans l’entreprise de cette dernière (soit de B______ Sàrl). Il n’y a donc pas de décision attaquable devant la chambre de céans sur cette seconde question, à propos de laquelle l’intimé s’est au demeurant aussi rapporté à justice au vu des explications et pièces fournies par le recourant (tout en suggérant de procéder à des auditions). Aussi faut-il renvoyer la cause à l’intimé pour qu’il statue sur cette question, après avoir annulé la décision attaquée sur la question du domicile du recourant.</w:t>
      </w:r>
    </w:p>
    <w:p>
      <w:r>
        <w:rPr>
          <w:b/>
        </w:rPr>
        <w:t>E. 6</w:t>
      </w:r>
    </w:p>
    <w:p>
      <w:r>
        <w:t>La procédure est gratuite (art. 61 let. a LPGA). Vu l’issue donnée au recours (art. 61 let. g LPGA), il y a lieu d’allouer au recourant une indemnité de procédure, qu’il se justifie de fixer à CHF 200.- seulement du fait</w:t>
      </w:r>
    </w:p>
    <w:p>
      <w:r>
        <w:t>A/2033/2018 - 8/9 - que le recourant n’avait pas fourni d’indications suffisantes en réponse à la demande de renseignements de l’intimé et à l’appui de son opposition et qu’il n’a pris un mandataire professionnellement qualifié qu’en cours de procédure. * * * * * *</w:t>
      </w:r>
    </w:p>
    <w:p>
      <w:r>
        <w:t>A/2033/2018 - 9/9 -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