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ATAS/375/2009 vom 26. März 2009</w:t>
      </w:r>
    </w:p>
    <w:p>
      <w:r>
        <w:t>GE Cour de justice, 2009-03-26, FR</w:t>
      </w:r>
    </w:p>
    <w:p>
      <w:r>
        <w:rPr>
          <w:b/>
        </w:rPr>
        <w:t xml:space="preserve">Quelle: </w:t>
      </w:r>
      <w:r>
        <w:t>https://mcp.opencaselaw.ch/entscheid/ge_gerichte_ATAS_375_2009</w:t>
      </w:r>
    </w:p>
    <w:p>
      <w:r>
        <w:t>FR: GE_GERICHTE ATAS/375/2009 du 26 mars 2009</w:t>
      </w:r>
    </w:p>
    <w:p>
      <w:r>
        <w:t>IT: GE_GERICHTE ATAS/375/2009 del 26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applicables.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date du 25 juillet 2008 et les délais sont suspendus du 15 juillet au 15 août inclusivement étant précisé que, lorsque le délai échoit un dimanche, il est reporté au premier jour ouvrable suivant (art. 38 al. 3 et 4 let. b, 60 al. 2 LPGA). Par conséquent, le recours du 15 septembre 2008 a été formé en temps utile, le dernier jour du délai reporté (art. 39 al. 1 et 60 al. 2 LPGA). Interjeté dans la forme et le délai prévus par la loi, le recours est recevable, en vertu des art. 56 et ss LPGA.</w:t>
      </w:r>
    </w:p>
    <w:p>
      <w:r>
        <w:rPr>
          <w:b/>
        </w:rPr>
        <w:t>E. 4</w:t>
      </w:r>
    </w:p>
    <w:p>
      <w:r>
        <w:t>Le litige porte sur le droit de la recourante à des prestations de l’assurance- invalidité, en particulier sur l'appréciation de sa capacité résiduelle de travail, et sur le point de savoir si, lors de la survenance de l'invalidité, l'exigence d'une durée minimale de cotisations d'une année était satisfaite.</w:t>
      </w:r>
    </w:p>
    <w:p>
      <w:r>
        <w:t>A/3290/2008 - 8/17 -</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w:t>
      </w:r>
    </w:p>
    <w:p>
      <w:r>
        <w:t>A/3290/2008 - 9/17 - respective de l'activité lucrative et celle de l'accomplissement des autres travaux habituels et calculer le degré d'invalidité d'après le handicap dont l'assuré est affecté dans les deux activités en question. C'est la méthode mixte d'évaluation de l'invalidité (art. 28 al. 2ter LAI en corrélation avec les art. 27bis RAI et 16 LPGA, ainsi que l'art. 28 al. 2bis LAI en corrélation avec les art. 27 RAI et 8 al. 3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 ce qui concerne la valeur probante d'un tel rapport d'enquête, il est essentiel qu'il ait été élaboré par une personne qualifiée qui a connaissance de la situation locale et spatiale, ainsi que des empêchements et handicaps résultant des diagnostics médi- caux. Il s'agit en outre de tenir compte des indications de l'assuré et de consigner les opinions divergentes des participants. Enfin, le contenu du rapport doit être plausible, motivé et rédigé de façon suffisamment détaillée en ce qui concerne les diverses limitations et correspondre aux indications relevées sur place (VSI 2003 p. 218 consid. 2.3.2 ; ATF non publié 9C_313/2007 du 8 janvier 2008, consid. 4.1).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137 consid. 5.3, 2001 p. 158 consid. 3c; ATFA non publié I 308/04 et I 309/04du 14 janvier 2005). Selon la jurisprudence, les empêchements de l'assurée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w:t>
      </w:r>
    </w:p>
    <w:p>
      <w:r>
        <w:t>A/3290/2008 - 10/17 - recourant précisément à l'aide des membres de sa famille dans la mesure habituelle (ATF non publié I 735/04 du 17 janvier 2006, consid. 6.5).</w:t>
      </w:r>
    </w:p>
    <w:p>
      <w:r>
        <w:rPr>
          <w:b/>
        </w:rPr>
        <w:t>E. 7</w:t>
      </w:r>
    </w:p>
    <w:p>
      <w:r>
        <w:t>Selon l'art. 6 al. 2 LAI, les étrangers ont droit aux prestations (sous réserve de l'art. 9 al. 3 LAI) aussi longtemps qu'ils conservent leur domicile et leur résidence habituelle en Suisse, mais seulement lorsqu'ils comptent, lors de la survenance de l'invalidité, au moins une année entière de cotisations ou dix ans de résidence ininterrompue en Suisse. En vertu de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118 V 82 consid. 3a; SVR 1998 IV n° 9 p. 36 consid. 2a/aa). Les assurés invalides ou menacés d'une invalidité imminente ont droit aux mesures de réadaptation qui sont nécessaires et de nature à rétablir leur capacité de gain, à l'améliorer, à la sauvegarder ou à en favoriser l'usage (art. 8 al. 1, première phrase, LAI). Dans ce domaine, le moment de la survenance de l'invalidité est celui où l'invalidité, de par sa nature et sa gravité, rend nécessaire et possible la mesure de réadaptation. En ce qui concerne les mesures de réadaptation d'ordre professionnel,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113 V 263 consid. 1b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 ATFA non publié I 780/02 du 1er mai 2003 consid. 4.3.1).</w:t>
      </w:r>
    </w:p>
    <w:p>
      <w:r>
        <w:rPr>
          <w:b/>
        </w:rPr>
        <w:t>E. 8</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w:t>
      </w:r>
    </w:p>
    <w:p>
      <w:r>
        <w:t>A/3290/2008 - 11/17 -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9</w:t>
      </w:r>
    </w:p>
    <w:p>
      <w:r>
        <w:t>En l’espèce, il convient tout d’abord d’examiner quel est le statut de l’assurée car cette question a une incidence sur le début de l’invalidité et, par conséquent, sur l'exigence d'une durée minimale de cotisations.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w:t>
      </w:r>
    </w:p>
    <w:p>
      <w:r>
        <w:t>A/3290/2008 - 12/17 - En l’espèce, l’intimé a retenu que le statut de la recourante était mixte au motif qu’elle n’avait pas tenté, en quatre ans, de travailler davantage. L’on ne voit pas en quoi cet argument serait décisif dès lors que les troubles de la colonne vertébrale pouvaient parfaitement l’empêcher d’augmenter son temps de travail. Dans le questionnaire servant à déterminer le statut d’assuré, la recourante affirme que, pour des raisons financières, elle aurait travaillé à plein temps comme nettoyeuse dès son arrivée en Suisse si son état de santé le lui avait permis. Cependant, il ressort du dossier que l’assurée n’a recommencé à travailler qu’en 1996, soit trois ans après son arrivée en Suisse. Ce moment coïncide avec celui où sa fille, née en 1988, a débuté l’école obligatoire, ce dont on peut déduire que la reprise du travail a été davantage motivée par la diminution des tâches éducatives que par des besoins financiers. Ce fait est d’ailleurs confirmé par le rapport de l’enquêtrice du 14 mai 2007 qui consigne les déclarations de la recourante selon laquelle, à son arrivée en Suisse, elle a préféré se consacrer entièrement à l’éducation de son enfant car son mari avait un poste stable dans une entreprise de nettoyage. On ne saurait donc se fonder sur l’affirmation de la recourante selon laquelle elle aurait travaillé à plein temps dès son arrivée en Suisse si son état de santé le lui avait permis, d’autant qu’elle a travaillé entre six et dix heures par semaine dès la fin de l’année 1995, sans déposer pour autant de demande de prestations auprès de l’assurance-invalidité, ce qui confirme que l’exercice d’une activité à temps partiel n’a pas été dicté par des problèmes de santé. On en veut pour preuve supplémentaire que, bien que son mari bénéficie une rente d’invalidité depuis l’année 2000, la recourante n’a alors ni tenté d’augmenter son taux d’occupation ni déposé une demande de prestations, ce qui confirme que, malgré l’invalidité de son mari et la péjoration de la situation financière familiale qui en a découlé, elle n’aurait pas travaillé à plein temps. Ces conclusions sont également corroborées par les précisions apportées par l’employeur dans le questionnaire du 23 juin 2003, à savoir que la recourante n’a pas résilié son contrat de travail pour des raisons de santé. Enfin, il ressort des extraits de compte individuel AVS de la recourante que, dans le cadre de son activité auprès de X____________ SA, elle a obtenu un revenu de 3'144 fr. en 1996, 5'689 fr. en 1997, 5'191 fr. en 1998, 6'841 fr. en 1999, 3'415 fr. en 2000. Durant cette dernière année, elle a également obtenu un revenu de 1'540 fr. en tant que femme de ménage, de juillet à décembre, puis de 3'038 fr. de janvier à octobre 2001. Ces chiffres démontrent que la recourante a travaillé en moyenne 7 heures par semaine durant cette période en tenant compte du salaire horaire de 15 fr. 40 qu’elle invoque et qu’elle a continué à travailler dans la même mesure jusqu’en 2001. L'ensemble de ces circonstances ne permet pas d'admettre, au degré de la vraisemblance prépondérante requis en droit des assurances sociales (ATF 125 V 195 consid. 2, 121 V 47 consid. 2a, 208 consid. 6d et les références) que, sans atteinte à sa santé, la recourante aurait repris l'exercice d'une activité professionnelle à temps complet mais, au contraire, qu'elle aurait poursuivi son</w:t>
      </w:r>
    </w:p>
    <w:p>
      <w:r>
        <w:t>A/3290/2008 - 13/17 - activité professionnelle à raison d’environ cinq à six heures par semaine et se serait donc contentée d’exercer une activité lucrative à temps partiel.</w:t>
      </w:r>
    </w:p>
    <w:p>
      <w:r>
        <w:rPr>
          <w:b/>
        </w:rPr>
        <w:t>E. 10</w:t>
      </w:r>
    </w:p>
    <w:p>
      <w:r>
        <w:t>Il s’agit à présent de déterminer s’il y a atteinte à la santé ayant des répercussions sur la capacité de travail et, cas échéant, depuis quand. Selon les rapports de la Dresse A____________ des 16 juin 2003 et 15 mars 2007, la recourante l’a consultée pour la première fois, en 2001, pour des problèmes de genou pour lesquels elle était suivie par le Dr B____________, puis en juin 2003, elle s’est plainte de lombalgies simples apparues progressivement depuis le début de l’année 2003. En outre, dans son certificat du 22 mai 2003, la Dresse A____________ atteste une incapacité de travail. Pour sa part, dans son rapport d’expertise du 8 mars 2008, le Dr D____________ observe que les phénomènes dégénératifs de spondylose se sont modérément accentués depuis cinq ans et que la recourante présente une incapacité de travail entière dans l’activité de nettoyeuse. Quant au Dr B____________, dans son rapport du 27 octobre 2003, il diagnostique des gonalgies gauches depuis environ trois ans et admet une capacité de travail raisonnablement exigible de 90% dans la profession de nettoyeuse, puis, dans son rapport du 19 février 2007, il conclut à une incapacité de travail de 100% en tant que nettoyeuse tout en mentionnant un état de santé stationnaire. Ce dernier rapport ne peut pas être pris en considération dès lors qu’il contient des contradictions puisqu’il admet un état de santé stable et le passage d’une capacité de travail dans l’activité de nettoyeuse quasiment entière en 2003 à nulle en 2007 sans aucune motivation. Ainsi que l’allègue la recourante, tous les rapports médicaux admettent qu’elle n’est plus en mesure d’exercer son activité de nettoyeuse. Toutefois, aucun de ces rapports ne date le début de l’incapacité de travail. Or, il ressort tant de la situation professionnelle de la recourante que des rapports médicaux qu’elle a arrêté de travailler à partir de novembre 2001, vraisemblablement en raison de ses problèmes de genou gauche, puis de l’aggravation de ses troubles lombaires à partir du début 2003. Etant donné que, selon le premier rapport du Dr B____________, les troubles du genou gauche n’entraînaient qu’une très faible diminution de la capacité de travail dans l’activité de nettoyeuse, il faut admettre que l’incapacité de travail date au plus tôt du début de l’année 2003 de sorte que l’invalidité est survenue une année plus tard, soit au début de l’année 2004. C’est par conséquent à tort que l’intimé a retenu que l’invalidité avait débuté en 1988 déjà. A cet égard, même si les rapports médicaux ne sont pas clairs quant au caractère incapacitant des troubles du rachis entre 1988 et 2000, la rente portugaise annuelle que reçoit la recourante depuis 1989 en raison d’une invalidité de 15% semble résulter d’un calcul d’invalidité médico-théorique propre à une rente pour atteinte à l’intégrité et non d’une comparaison des revenus telle que la connaît le droit suisse pour établir le taux d’invalidité. Par conséquent, l’éventuelle incapacité de travail à ce moment-là n’était pas suffisamment importante pour ouvrir droit à une rente d’invalidité et n’a</w:t>
      </w:r>
    </w:p>
    <w:p>
      <w:r>
        <w:t>A/3290/2008 - 14/17 - donc pas d’incidence sur le début de l’invalidité chez la recourante, étant précisé que la capacité de travail de la recourante dans l’activité de nettoyeuse est en tout cas nulle depuis 2003. Sur la base de ces éléments, on peut retenir que l'invalidité (soit en l'occurrence une incapacité de gain entière pendant une année) est survenue en 2004, à savoir plus de</w:t>
      </w:r>
    </w:p>
    <w:p>
      <w:r>
        <w:rPr>
          <w:b/>
        </w:rPr>
        <w:t>E. 15</w:t>
      </w:r>
    </w:p>
    <w:p>
      <w:r>
        <w:t>ans après l’arrivée de la recourante en Suisse, de sorte que la condition relative au paiement de cotisations pendant une année au moins est réalisée. 11. Il reste à déterminer la capacité de travail raisonnablement exigible de la recourante. Etant donné que seul le Dr D____________ s'est prononcé de façon catégorique à ce sujet, il y a lieu d’examiner si ses conclusions ont une valeur probante. Dans son rapport du 8 mars 2008, l’expert a diagnostiqué un status après opération de hernie discale au Portugal en 1988, probablement L5-S1 et peut-être L3-L4 (images dégénératives spondylotiques à ces niveaux avec pincement discal L3-L4 et L5-S1), une petite scoliose lombaire droite avec torsion en légère augmentation entre 2003 et 2008 ainsi qu’une gonalgie gauche sans expression clinique, ni radiologique. Lors de son examen clinique, il a constaté chez l’assurée, en position debout, une contracture paravertébrale lombaire bilatérale, une limitation des inclinaisons latérales des deux côtés en raison d'une raideur lombaire, une limitation de la section antérieure doigts-sol de 40 cm avec raideur lombaire et une douleur modérée au genou gauche à la palpation du ligament latéral interne. Le médecin a précisé que les images radiologiques montraient clairement des processus dégénératifs légèrement en progression au rachis lombaire, surtout au niveau L3-L4 et L5-S1, accompagnés d’une scoliose lombaire qui était de l’ordre de 10 degrés en 2003 et de 15 degrés lors de l’expertise. Les phénomènes dégénératifs de spondylose s’étaient modérément accentués depuis cinq ans. Il a conclu à une incapacité de travail entière dans l’activité exercée précédemment et à l'exigibilité d'un travail léger s’exerçant en position assise, n’impliquant pas de se baisser ou de s'accroupir, de soulever et de porter des charges, de rester assis plus d’une heure, au même taux d’occupation que précédemment. L’expert a précisé qu’il ne lui paraissait pas possible d’augmenter ce taux immédiatement mais qu’au bout d'une année, on pourrait peut-être exiger de l’assurée qu’elle passe à deux heures le matin et deux heures l’après-midi. L’expert a rédigé son rapport après avoir étudié les pièces du dossier, établi une anamnèse, pris note des plaintes de la recourante et procédé à un examen clinique ainsi qu’à de nouvelles radiographies. Il explique pourquoi il retient les diagnostics susmentionnés au vu de ses constatations cliniques, étant précisé qu’il pose principalement les mêmes diagnostics que la Dresse A____________. De plus, il motive les raisons qui le poussent à s’écarter du diagnostic établi par le Dr B____________ concernant le genou gauche. Par conséquent, ses conclusions procèdent d'une analyse complète de l'ensemble des circonstances déterminantes</w:t>
      </w:r>
    </w:p>
    <w:p>
      <w:r>
        <w:t>A/3290/2008 - 15/17 - ressortant de l'anamnèse, du dossier médical et de l'examen, elles sont motivées et ne contiennent pas de contradiction de sorte que son rapport doit se voir reconnaître pleine valeur probante. Au vu de ce rapport d’expertise, le Tribunal retiendra que la recourante est en mesure d’exercer une activité lucrative adaptée au moins dans la même mesure que celle où elle travaillait précédemment comme nettoyeuse. 12. Il reste à déterminer le degré d’invalidité de la recourante selon la méthode mixte. En l’espèce, l’intimé a mis en œuvre une enquête ménagère de laquelle il ressort un taux d’invalidité de 26% pour les tâches ménagères dont les conclusions sont non contestées et non contestables. En revanche, l’intimé n’a procédé à aucune comparaison des revenus et n’a pas déterminé l'invalidité globale d'après le temps consacré aux deux champs d'activité.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dossier ne contient pas de pièces confirmant le salaire horaire de la recourante et son horaire de travail exact. Par conséquent, en l’état, le Tribunal de céans ne dispose pas des éléments permettant d’établir le degré d’invalidité de la recourante selon la méthode mixte. L’intimé ayant instruit de façon sommaire et lacunaire le dossier, ce dernier doit lui être renvoyé pour compléter l’instruction au moins sur ces questions et établir le degré d’invalidité de la recourante afin de déterminer s’il est d’au moins 20%, ce qui lui permettrait de bénéficier éventuellement de mesures de réadaptation professionnelle. 13. Au vu de ce qui précède, le recours est partiellement admis et le dossier renvoyé à l'intimé pour calcul du taux d’invalidité. La recourante obtenant partiellement gain de cause, une indemnité de 2’000 fr. lui sera accordée à titre de dépens (art. 61 let. g LPGA). Etant donné que depuis le 1er</w:t>
      </w:r>
    </w:p>
    <w:p>
      <w:r>
        <w:t>A/3290/2008 - 16/17 - juillet 2006, la procédure n'est plus gratuite (art. 69 al. 1bis LAI), au vu du sort du recours, il y a lieu de condamner l'intimé au paiement d'un émolument de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