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ATAS/374/2015 vom 20. Mai 2015</w:t>
      </w:r>
    </w:p>
    <w:p>
      <w:r>
        <w:t>GE Cour de justice, 2015-05-20, FR</w:t>
      </w:r>
    </w:p>
    <w:p>
      <w:r>
        <w:rPr>
          <w:b/>
        </w:rPr>
        <w:t xml:space="preserve">Quelle: </w:t>
      </w:r>
      <w:r>
        <w:t>https://mcp.opencaselaw.ch/entscheid/ge_gerichte_ATAS_374_2015</w:t>
      </w:r>
    </w:p>
    <w:p>
      <w:r>
        <w:t>FR: GE_GERICHTE ATAS/374/2015 du 20 mai 2015</w:t>
      </w:r>
    </w:p>
    <w:p>
      <w:r>
        <w:t>IT: GE_GERICHTE ATAS/374/2015 del 20 maggio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LPGA, 43 LPCC et 89B de la loi cantonale sur la procédure administrative du 12 septembre 1985 - LPA, RS E 5 10).</w:t>
      </w:r>
    </w:p>
    <w:p>
      <w:r>
        <w:t>A/859/2015 - 4/6 -</w:t>
      </w:r>
    </w:p>
    <w:p>
      <w:r>
        <w:rPr>
          <w:b/>
        </w:rPr>
        <w:t>E. 3</w:t>
      </w:r>
    </w:p>
    <w:p>
      <w:r>
        <w:t>L’objet du litige est la question de savoir si la recourante a droit à une remise de l’obligation de restituer le subside d'assurance-maladie qui lui a été versé entre septembre 2013 et mars 2014, étant précisé que cette prestation constitue en l'occurrence une prestation complémentaire fédérale, du moins en partie.</w:t>
      </w:r>
    </w:p>
    <w:p>
      <w:r>
        <w:rPr>
          <w:b/>
        </w:rPr>
        <w:t>E. 4</w:t>
      </w:r>
    </w:p>
    <w:p>
      <w:r>
        <w:t>À teneur des art. 25 al. 1 LPGA et 24 al. 1 LPCC,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 a.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du 15 janvier 1971 - OPC-AVS/AI, RS 831.301, et art. 11 LPCC).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w:t>
      </w:r>
    </w:p>
    <w:p>
      <w:r>
        <w:t>A/859/2015 - 5/6 -</w:t>
      </w:r>
    </w:p>
    <w:p>
      <w:r>
        <w:rPr>
          <w:b/>
        </w:rPr>
        <w:t>E. 5</w:t>
      </w:r>
    </w:p>
    <w:p>
      <w:r>
        <w:t>En l’occurrence, il n’est pas contesté que la recourante n’a annoncé le changement de sa situation personnelle, à savoir la fin de ses études et ses revenus, que fin 2013 et que le droit aux prestations n’a été révisé que par la décision du 24 mars 2014 rétroactivement à septembre 2013. Partant, même si la recourante avait de la peine à assumer les démarches administratives en raison de son jeune âge, sa bonne foi ne peut être admise ni par ailleurs celle de sa mère, laquelle est formellement seule l'ayant droit de la prestation complémentaire pour sa fille, même si celle-ci pouvait prétendre au versement direct de cette prestation (cf. ATF 138 V 292 consid. 3.2, p. 295 s). Il est à relever à cet égard que la recourante avait déjà reçu plusieurs décisions du SPC avec un plan de calcul, de sorte qu'il ne peut lui avoir échappé que le montant des prestations complémentaires dépend de ses revenus. Elle devait donc savoir que le salaire qu'elle réalisait dès août 2013 avait une incidence directe sur ces prestations, voire entraînait la suppression du droit à celles-ci. A cet égard, il est à relever qu’il serait choquant de privilégier les personnes qui tardent à communiquer un changement de situation personnelle par rapport à celles qui en tiennent informée l’administration immédiatement et qui n’auraient ainsi jamais reçu le subside d’assurance-maladie. La bonne foi et la situation difficile étant des conditions cumulatives, c'est à raison que l'intimé a refusé la remise, dès lors que la première condition n'est pas réalisée.</w:t>
      </w:r>
    </w:p>
    <w:p>
      <w:r>
        <w:rPr>
          <w:b/>
        </w:rPr>
        <w:t>E. 6</w:t>
      </w:r>
    </w:p>
    <w:p>
      <w:r>
        <w:t>Par conséquent, le recours sera rejeté.</w:t>
      </w:r>
    </w:p>
    <w:p>
      <w:r>
        <w:rPr>
          <w:b/>
        </w:rPr>
        <w:t>E. 7</w:t>
      </w:r>
    </w:p>
    <w:p>
      <w:r>
        <w:t>La procédure est gratuite.</w:t>
      </w:r>
    </w:p>
    <w:p>
      <w:r>
        <w:t>A/859/2015 - 6/6 -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