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ATAS/373/2025 vom 22. Mai 2025</w:t>
      </w:r>
    </w:p>
    <w:p>
      <w:r>
        <w:t>GE Cour de justice, 2025-05-22, FR</w:t>
      </w:r>
    </w:p>
    <w:p>
      <w:r>
        <w:rPr>
          <w:b/>
        </w:rPr>
        <w:t xml:space="preserve">Quelle: </w:t>
      </w:r>
      <w:r>
        <w:t>https://mcp.opencaselaw.ch/entscheid/ge_gerichte_ATAS_373_2025</w:t>
      </w:r>
    </w:p>
    <w:p>
      <w:r>
        <w:t>FR: GE_GERICHTE ATAS/373/2025 du 22 mai 2025</w:t>
      </w:r>
    </w:p>
    <w:p>
      <w:r>
        <w:t>IT: GE_GERICHTE ATAS/373/2025 del 22 maggio 2025</w:t>
      </w:r>
    </w:p>
    <w:p>
      <w:pPr>
        <w:pStyle w:val="Heading2"/>
      </w:pPr>
      <w:r>
        <w:t>Erwägungen</w:t>
      </w:r>
    </w:p>
    <w:p>
      <w:r>
        <w:rPr>
          <w:b/>
        </w:rPr>
        <w:t>E. 12</w:t>
      </w:r>
    </w:p>
    <w:p>
      <w:r>
        <w:t>février 2016), une chondropathie rotulienne (selon le rapport d’IRM du 31 mai 2018) et des omalgies droites après deux opérations (réparation de la coiffe, acromioplastie, ténodèse dans un premier temps, ténotomie dans un deuxième temps du long chef du biceps avec, les deux fois, une résection du centimètre distal de la clavicule). S'agissant des limitations fonctionnelles, les experts ont estimé que, du point de vue rhumatologique, à titre préventif (pour éviter toute aggravation des troubles dégénératifs lombo-vertébraux et de son genou droit), l'assurée était capable d'effectuer un travail adapté permettant d’alterner positions assise et debout, de limiter le port de charges à 3 kg, d’éviter la position agenouillée ou accroupie prolongée, la marche sur terrain irrégulier, les escaliers, échafaudages ou échelles, ainsi que toute activité impliquant une posture non ergonomique surchargeant le rachis dans sa totalité. Du point de vue orthopédique, pour l'épaule, il convenait d’éviter les mouvements au-dessus de la ceinture scapulaire et le port de charges supérieures à 1 ou 2 kg, et, au niveau du rachis, de privilégier une activité s’effectuant en position assise et permettant librement de changer de position. Du point de vue psychiatrique et de la médecine interne, il n'y avait aucune limitation fonctionnelle. Les experts ont conclu à une totale incapacité à exercer l’activité habituelle depuis le 1er novembre 2019. En revanche, ils ont considéré que l’assurée avait recouvré une pleine capacité de travail dans un poste adapté et ce, depuis le 23 décembre</w:t>
      </w:r>
    </w:p>
    <w:p>
      <w:r>
        <w:t>A/3796/2023 - 8/25 - 2020, date à compter de laquelle l'évolution de l'épaule avait été qualifiée de favorable par le Dr H______. Le rapport d'expertise comportait des annexes, dont notamment : - un rapport du 12 février 2016 du docteur N______, spécialiste FMH en radiologie, établi après une radiographie de la colonne lombaire et de la hanche gauche, concluant à une discopathie dégénérative modérée au niveau L4-L5 et L5-S1, une discrète coxarthrose supéro-latérale gauche et des remaniements dégénératifs modérés au niveau de la symphyse pubienne ; - un rapport du 31 mai 2018 de la docteure O______, spécialiste en radiologie, après une IRM du genou droit du 28 mai 2018, concluant à un syndrome de friction fémoro-patellaire a minima, une chondropathie congestive de la facette patellaire médiale, des ulcérations cartilagineuses de la partie toute postérieure du condyle latéral et un épanchement intra-articulaire ; - un rapport du 21 mars 2022 du docteur P______, spécialiste FMH en rhumatologie et en médecine interne générale, concluant à une fibromyalgie. m. Le 19 juillet 2022, le SMR a considéré qu'il n'y avait pas lieu de s'écarter des conclusions de l'expertise, sauf en ce qui concernait la date de reprise possible d’une activité adaptée à 100%, que le SMR a reportée à mai 2021 au motif que le rapport du Dr H______ du 8 avril 2021 indiquait une reprise possible à 100% de manière progressive. Outre les atteintes invalidantes retenues par l'expertise, le SMR a relevé, à titre de diagnostics sans répercussion sur la capacité de travail : un trouble anxieux et dépressif mixte, une fibromyalgie, une obésité de stade I avec déconditionnement physique, une hypertension artérielle et une leucocytose à 13.5 g/L. n. Le 24 octobre 2022, l'OAI a accordé à l'assurée une mesure d'orientation auprès des Établissements publics pour l'intégration (ci-après : EPI) prévue pour la période du 7 novembre 2022 au 12 février 2023. o. Dans leur rapport du 15 février 2023, les EPI ont conclu à l'impossibilité d'envisager une cible professionnelle. L'assurée avait débuté la mesure le 7 novembre 2022 et l'avait interrompue le 26 janvier 2023. Pendant la deuxième semaine de la mesure, elle s'était absentée deux jours, puis avait baissé son taux de présence de 50% à compter de la troisième semaine. Lors de la sixième semaine, elle avait été mise en arrêt de travail complet pour deux mois. Les observations, partielles en raison de ces absences, montraient une difficulté à conserver la position debout, des mouvements antalgiques, un tonus et un rythme de travail faibles. L'assurée avait de la peine à maintenir une attention/concentration adéquate. Sa mémoire lacunaire ne lui permettait pas de retenir durablement les consignes. Elle avait tenu un discours prioritairement centré sur ses difficultés, avec une impossibilité de se projeter dans un avenir professionnel. Elle avait montré des appréhensions face à la nouveauté et il avait fallu adapter l'environnement et l'accompagner dans les situations qu'elle</w:t>
      </w:r>
    </w:p>
    <w:p>
      <w:r>
        <w:t>A/3796/2023 - 9/25 - considérait comme stressantes. Elle avait laissé transparaître une importante fragilité psychologique. p. Le 27 mars 2023, le docteur Q______, spécialiste FMH en psychiatrie et psychothérapie et psychiatre traitant de l'assurée depuis janvier 2023, a conclu à un épisode dépressif moyen avec syndrome somatique (F32.11) et à une fibromyalgie (M79.7). En lien avec l'épisode dépressif moyen, l'assurée présentait une diminution de l'attention et de la concentration, une diminution de la confiance en soi, de la culpabilité et des sentiments de dévalorisation, surtout devant des difficultés à assumer ses rôles de femme/mère/grand-mère, une attitude d'inquiétude et de pessimisme devant l'évolution de la fibromyalgie avec, en particulier, la crainte de finir grabataire comme sa mère, ainsi qu’une perturbation du sommeil (insomnie avec réveil difficile). En lien avec la fibromyalgie, l'assurée se plaignait de fatigue, de douleurs musculaires migrantes et de douleurs du rachis ainsi que de problèmes cognitifs (difficultés de concentration et troubles de la mémoire, notamment). Le Dr Q______ avait noté que l'assurée présentait « un fort pouvoir de suggestion assez étonnant ». Les limitations fonctionnelles étaient les suivantes : une limitation sévère de l'autonomie et de la mobilité, une impossibilité de faire un repas sans aide, de s'occuper de ses petits-enfants, de faire des courses, d'aller se promener, le périmètre de promenade étant très limité, une sensation permanente de fatigue imposant de fréquentes siestes. Sa patiente était également diminuée par des douleurs physiques handicapantes : sa mobilité était limitée tant dans une activité assise que dans une activité impliquant mouvements et marche. Elle ressentait de la fatigue et une impuissance à réaliser les tâches quotidiennes. Elle se plaignait de troubles de la mémoire et de difficulté dans l'organisation des tâches. Selon le médecin, la capacité à exercer l’activité habituelle était nulle depuis deux ans. Il estimait par ailleurs qu’il n’existait pas d'activité strictement adaptée aux limitations fonctionnelles. « L'adaptation à une tâche quelconque [était] impossible en termes d'efficacité. L'inefficacité [était] actuellement de 80% », en raison d’une limitation de l'ensemble des fonctions psychomotrices, fluctuant en fonction du temps, du moment de la journée, de la fatigue et des douleurs, des troubles mnésiques et d’une dépression moyenne. q. Le 25 avril 2023, le SMR a conclu que le rapport du Dr Q______ n'apportait pas d'éléments objectifs en faveur d'une aggravation. Selon lui, les symptômes cardinaux d'un épisode dépressif (à savoir un abaissement de l'humeur, une diminution de l'intérêt et du plaisir et une réduction de l'énergie) faisaient défaut. La fatigue subjective ressentie était principalement inhérente à la fibromyalgie,</w:t>
      </w:r>
    </w:p>
    <w:p>
      <w:r>
        <w:t>A/3796/2023 - 10/25 - comme l'avait indiqué le Dr Q______. Or, ce diagnostic avait été évalué par les experts du SMEX. Ces derniers avaient observé une humeur joviale, une mimique et une gestuelle expressives, qualifié l'attention et la concentration de stables et de bonne qualité. D’ailleurs, la description d'une assurée qui en imposait par sa personnalité et qui avait un « pouvoir de suggestion étonnant », avec une autorité évidente, parlait en défaveur d'un trouble dépressif (qui aurait plutôt conduit à un émoussement des affects et à un retrait). Il était relevé également que le traitement n'avait pas été modifié par le psychiatre et que l'état était décrit comme stationnaire ; en particulier, aucune aggravation n’était décrite depuis la réalisation de l'expertise. Il était relevé que le Dr Q______ était sorti de son champ de compétence en se prononçant sur la fibromyalgie, qui n'était pas de son ressort et qui, au demeurant, avait été analysée lors de l'expertise du SMEX. r. Il a finalement été mis un terme à la mesure d’orientation professionnelle, qui n’a pas abouti, l’assurée l’ayant arrêtée pour des raisons de santé. s. L’OAI a jugé inutile de mettre sur pied une enquête ménagère, l'expertise apportant suffisamment d'éléments pour ne pas retenir d'empêchements dans la sphère ménagère, d’autant qu’aucune exigence de rendement n’était requise dans l'accomplissement des travaux habituels et qu’il y avait lieu de retenir une aide exigible des proches (soit du mari de l'assurée ; cf. note du 31 mai 2023). t. Le 6 juin 2023, l'OAI a adressé à l’assurée un projet de décision dont il ressortait qu’il envisageait de lui reconnaître le droit à une demi-rente limitée à la période du 1er février 2020 au 31 juillet 2021, sous réserve des indemnités journalières versées. Le statut de l'assurée était celui d'une personne active à 50%. L'OAI admettait une incapacité de travail totale dans toute activité dès novembre 2018. À l'issue du délai d'attente, en novembre 2019, l'incapacité de gain de l'assurée était jugée partielle dans la part professionnelle, de sorte que le droit à une demi- rente était ouvert, étant précisé qu'aucun empêchement dans la sphère ménagère n'était retenu. La demande de prestations ayant été déposée en août 2019, la rente ne pouvait être versée qu'à compter de février 2020. À partir de mai 2021, l'état de santé de l'assurée s'étant amélioré, il ressortait de la comparaison des revenus que la perte de gain de l'assurée s'élevait à 22.89%, correspondant à un degré d'invalidité de 11%, insuffisant pour maintenir le droit à la rente. Celui-ci s'éteignait donc le 1er août 2021, soit trois mois après l'amélioration de l'état de santé de l'assurée constatée en mai 2021. u. Le 6 juillet 2023, l'assurée s'est opposée à ce projet de décision en demandant l'octroi d'une rente entière, subsidiairement de mesures d'ordre professionnel. Elle</w:t>
      </w:r>
    </w:p>
    <w:p>
      <w:r>
        <w:t>A/3796/2023 - 11/25 - a contesté le statut retenu, ainsi que les conclusions médicales, plus particulièrement la capacité à exercer une activité adaptée. L’assurée a fait valoir qu'avant l’atteinte à sa santé, son taux d’occupation avait été supérieur à 50%. Elle a allégué qu’en bonne santé, elle aurait exercé une activité lucrative à 100% pour compléter le salaire de son époux et assumer les charges du ménage. Sur le plan médical, elle a contesté la valeur probante du volet rhumatologique de l'expertise, en reprochant au Dr M______ d’avoir nié sans explications le caractère invalidant de la fibromyalgie et arguant qu’un complément d'instruction sur ce plan était nécessaire. v. Le 20 juillet 2023, le SMR a noté qu'aucune pièce médicale nouvelle n'avait été versée au dossier et renvoyé à ses précédentes conclusions. w. Par décision formelle du 16 octobre 2023, l'OAI a reconnu à l'assurée le droit à une demi-rente du 1er février 2020 au 31 juillet 2021. Le 15 novembre 2023, l'assurée a interjeté recours auprès de la Cour de céans en concluant, principalement, à l'octroi d'une rente entière d'invalidité, subsidiairement, au renvoi de la cause à l'OAI pour instruction complémentaire et nouvelle décision. Elle allègue que, sans atteinte à la santé, elle aurait exercé une activité lucrative à 100%. Par ailleurs, la recourante conteste le volet rhumatologique de l’expertise. b. Invité à se déterminer, l’intimé, dans sa réponse du 11 janvier 2024, a conclu au rejet du recours. Il considère justifié de reconnaître à l’assurée un statut mixte (50% active et 50% ménagère), puisqu’il ressort des pièces du dossier que l’intéressée exerçait une activité lucrative à hauteur de 20h30 hebdomadaires depuis 2006 et qu’aucun élément ne permet de retenir qu’elle souffrait d’une atteinte incapacitante lorsqu’elle a réduit son taux d'activité. Pour le surplus, l’intimé soutient que l'expertise du SMEX doit se voir reconnaître pleine valeur probante. S'agissant du caractère non invalidant de la fibromyalgie retenu par l'expert rhumatologue, il argue que les médecins traitants de la recourant se sont positionnés de manière similaire. L'expert rhumatologue a relevé les plaintes de la recourante concernant les douleurs diffuses et peu caractérisées et rapporté un quotidien majoritairement préservé. En l'absence de limitations uniformes et vu la gravité légère des troubles sur le plan rhumatologique, il a retenu une fibromyalgie sans impact sur la capacité de travail. Sur le plan psychiatrique, la recourante n'a plus de suivi depuis des années. L'expert psychiatre a relevé une certaine incohérence avec les observations cliniques, les ressources et les activités quotidiennes. Le rapport du</w:t>
      </w:r>
    </w:p>
    <w:p>
      <w:r>
        <w:t>A/3796/2023 - 12/25 - Dr P______ ne permet pas de remettre en cause l'appréciation des experts, puisqu'il renvoie explicitement au volet psychiatrique et ne se prononce pas sur la capacité de travail de la recourante. Quant aux observations des EPI, elles ne permettent pas non plus de revenir sur les constatations médicales. c. Le 14 mars 2024, la recourante a répliqué, en persistant dans ses conclusions. À l'appui de son écriture, elle produit des extraits de fiches de salaire pour les mois de janvier à juillet 2001 et janvier à décembre 2011, des extraits de fiches de salaires pour les mois de janvier à juin 2022, une attestation du 16 février 2024 de son employeur et une photographie d'un document concernant les trois immeubles dont elle assurait la conciergerie. d. Le 15 avril 2024, l'intimé a à son tour persisté dans ses conclusions. e. Les autres faits seront repris – en tant que de besoin – dans la partie « en droit » du présent arrêt.</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Interjeté dans la forme (art. 61 let. b LPGA [applicable par le renvoi de l'art. 1 al. 1 LAI]) et le délai de 30 jours (art. 56 et 60 al. 1 LPGA) prévus par la loi, le recours est recevable. 2. Le litige porte sur le statut à reconnaître à la recourante, sur le taux de la rente d'invalidité à lui octroyer, ainsi que sur son droit au versement d’une rente au-delà du 31 juillet 2021. 3.</w:t>
      </w:r>
    </w:p>
    <w:p>
      <w:r>
        <w:t>3.1 Le 1er janvier 2022, les modifications de la LAI du 19 juin 2020 (développement continu de l’AI ; RO 2021 705), y compris les ordonnances correspondantes, sont entrées en vigueur. Dans le cadre de cette révision, l'art. 17 LPGA a notamment été adapté.</w:t>
      </w:r>
    </w:p>
    <w:p>
      <w:r>
        <w:t>A/3796/2023 - 13/25 -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(cf. arrêt du Tribunal fédéral 9C _499/2022 du 29 juin 2023 consid. 4.1). 3.2 En l’occurrence, le litige porte sur la quotité de la rente d'invalidité dont il n'est pas contesté que le droit est né antérieurement au 1er janvier 2022. Dans la mesure où la recourante avait, au 1er janvier 2022, 30 ans révolus mais moins de 55 ans, la quotité de sa rente subsistera tant que son taux d'invalidité ne subit pas de modification au sens de l'art. 17 al. 1 LPGA. Si une modification déterminante du taux d'invalidité se produit après le 31 décembre 2021, les dispositions de la LAI et du RAI dans leur version en vigueur à partir du 1er janvier 2022 sont applicables. Toutefois, cette question peut demeurer en l'occurrence indécise au vu du sort réservé au recours. À toute fin utile, il sera relevé que les bases légales citées ci-dessous n'ont pas subi de changements lors des modifications de la LAI du 19 juin 2020. 4.</w:t>
      </w:r>
    </w:p>
    <w:p>
      <w:r>
        <w:t>A/3796/2023 - 14/25 - 4.1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133 V 263 consid. 6.1). Selon l'art. 17 al. 1 LPGA, la rente d’invalidité est, d’office ou sur demande, révisée pour l’avenir, à savoir augmentée, réduite ou supprimée, lorsque le taux d’invalidité de l’assuré : subit une modification d’au moins 5 points de pourcentage (let. a) ou atteint 100% (let. b). Aux termes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(ATF 147 V 167 consid. 4.1 et les références). 4.2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t>A/3796/2023 - 15/25 -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4.3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 4.3.1 Dans un arrêt portant sur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(ATF 141 V 281 consid. 4).</w:t>
      </w:r>
    </w:p>
    <w:p>
      <w:r>
        <w:t>- Catégorie « Degré de gravité fonctionnel » (ATF 141 V 281 consid. 4.3), A. Complexe « Atteinte à la santé » (consid. 4.3.1)</w:t>
      </w:r>
    </w:p>
    <w:p>
      <w:r>
        <w:t>A/3796/2023 - 16/25 -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4.3.2 La procédure d'administration des preuves qui prévaut en matière de troubles douloureux sans substrat organique et de troubles psychosomatiques analogues est applicable à toutes les maladies psychiques (cf. ATF 143 V 418) et notamment à la fibromyalgie (ATF 132 V 65 consid. 4.1). Bien que le diagnostic de fibromyalgie soit d'abord le fait d'un spécialiste en rhumatologie, une expertise psychiatrique est en principe nécessaire pour se prononcer sur l'incapacité de travail qu'engendre un tel trouble qui, du point de vue juridique, est similaire aux troubles somatoformes douloureux (douleurs non expliquées par un substrat organique) et doit être traité comme ceux-ci (ATF 132 V 65 consid. 4.3 ; arrêt du Tribunal fédéral 9C_710/2023 du 28 juin 2024 consid. 6.1).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4.4 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4.4.1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w:t>
      </w:r>
    </w:p>
    <w:p>
      <w:r>
        <w:t>A/3796/2023 - 17/25 -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 122 V 157 consid. 1c). 4.4.2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Concernant le rapport du SMR, celui-ci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t>A/3796/2023 - 18/25 -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Enfin,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w:t>
      </w:r>
    </w:p>
    <w:p>
      <w:r>
        <w:t>A/3796/2023 - 19/25 - Tribunal fédéral 9C_486/2022 du 17 août 2023 consid. 6.5 et la référence).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 du Tribunal fédéral I 35/03 du 24 octobre 2003 consid. 4.3 et les références, in Plädoyer 2004/3 p. 64 ; arrêt du Tribunal fédéral 9C_512/2013 du 16 janvier 2014 consid. 5.2.1). 4.5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w:t>
      </w:r>
    </w:p>
    <w:p>
      <w:r>
        <w:t>A/3796/2023 - 20/25 -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5. En l'espèce, en juin 2012, la recourante a déposé une première demande de prestations, en invoquant une fibromyalgie et un état dépressif sévère, ainsi qu’une incapacité de travail depuis décembre 2011. Par décision du 29 novembre 2012, non contestée, l'intimé a nié à l’assurée le droit à toute prestation, l'incapacité de travail ayant duré moins d’une année. Le 23 août 2019, la recourante a déposé une nouvelle demande de prestations en invoquant, cette fois, des douleurs à l'épaule depuis 2017. Par décision du</w:t>
      </w:r>
    </w:p>
    <w:p>
      <w:r>
        <w:rPr>
          <w:b/>
        </w:rPr>
        <w:t>E. 16</w:t>
      </w:r>
    </w:p>
    <w:p>
      <w:r>
        <w:t>octobre 2023, l'intimé lui a reconnu le droit à une demi-rente du 1er février 2020 au 31 juillet 2021. Se fondant sur le rapport d'expertise du 7 juillet 2022 et sur les avis du SMR des</w:t>
      </w:r>
    </w:p>
    <w:p>
      <w:r>
        <w:rPr>
          <w:b/>
        </w:rPr>
        <w:t>E. 19</w:t>
      </w:r>
    </w:p>
    <w:p>
      <w:r>
        <w:t>juillet 2022 et 25 avril 2023, l'intimé a admis une incapacité totale de travail dans toute activité à compter de novembre 2018, mais considéré que la recourante avait recouvré une pleine capacité dans une activité adaptée en mai 2021. À l'échéance du délai d'attente, en novembre 2019, l'incapacité de gain était partielle et ouvrait droit à une demi-rente. À partir de mai 2021, l'état de santé de la recourante s'étant amélioré au point de lui permettre d’exercer à 100% une activité adaptée, le degré d'invalidité n'était plus suffisant pour ouvrir droit à une rente, ce qui entrainait l’extinction du droit trois mois plus tard. Il n’est pas contesté par les parties que l’état de santé de l’assurée s’est aggravé, avec l’apparition de nouvelles atteintes, depuis la décision de refus de prestations du 29 novembre 2012, pas plus que n’est contestée l'incapacité totale de la recourante à exercer son activité habituelle depuis le 1er novembre 2018. Le sont en revanche, le statut reconnu à la recourante – qui affirme que, si sa santé le lui avait permis, elle aurait travaillé à plein temps –, mais aussi sa capacité à exercer une activité adaptée à 100%, plus particulièrement la valeur probante du volet rhumatologique de l'expertise du 7 juillet 2022. 5.1 Il convient par conséquent d’examiner en premier lieu la question de la valeur probante de ladite expertise. 5.1.1 Sur le plan formel, le rapport d'expertise du 7 juillet 2022 répond aux réquisits jurisprudentiels en matière de valeur probante, puisqu’il comporte un résumé du dossier, une anamnèse détaillée, qu’il relaie les plaintes de la recourante, fait état des observations cliniques et contient une discussion du cas.</w:t>
      </w:r>
    </w:p>
    <w:p>
      <w:r>
        <w:t>A/3796/2023 - 21/25 - 5.1.2 Sur le fond, dans une appréciation générale, les experts ont retenu les diagnostics invalidants de syndrome lombo-vertébral chronique avec dysbalance musculaire et insuffisance de la sangle abdominale dans le cadre d'une discopathie dégénérative au niveau L4-L5 et L5-S1, de chondropathie rotulienne et d’omalgies droites. Les experts ont admis une totale incapacité à exercer l’activité habituelle depuis le 1er novembre 2018 compte tenu des atteintes rhumatologiques et orthopédiques. En revanche, ils ont considéré que l’assurée avait recouvré une capacité de travail totale dans une activité adaptée à compter du 23 décembre 2020. Plus précisément, les experts ont expliqué que, d'un point de vue rhumatologique et de médecine interne, la capacité à exercer une activité adaptée avait toujours été de 100%. Du point de vue psychiatrique, elle était de 100% depuis le 1er août 2012. Cela étant, du point de vue orthopédique, elle avait été nulle du 1er novembre 2018 au 23 décembre 2020. Ils ont ensuite énuméré les différentes limitations fonctionnelles retenues sur les plans rhumatologique et orthopédique. 5.1.3 La Cour de céans constate que le rapport d'expertise comporte des lacunes et des ambiguïtés quant au fond. 5.1.3.1 En premier lieu, force est de constater que la problématique de la fibromyalgie n'a pas été instruite. En effet, l'expert rhumatologue, qui a confirmé le diagnostic de fibromyalgie (avec un score de Wolfe à 24/31), s’est contenté de la qualifier de non invalidante, sans fournir de plus amples explications (cf. rapport d'expertise, p. 75) et ce, alors qu’il était tenu de se prononcer de manière circonstanciée sur la question. L’expertise avait précisément pour objet de clarifier la capacité de travail de l’assurée dans une activité adaptée, suite au rapport du 27 octobre 2021 du Dr D______, concluant à une fibromyalgie invalidante, un état dépressif et un déconditionnement physique. Il convient de souligner que, dans le cadre de son examen clinique, l'expert rhumatologue a pourtant évalué la fibromyalgie à un niveau de sévérité de 8 sur 12, ce qui laisse supposer une certaine intensité de symptômes. Dans ces conditions, une explication quant au caractère non invalidant retenu s'avérait d'autant plus indispensable. L'expert rhumatologue n'a pas non plus discuté les symptômes pourtant retenus dans le cadre de l'entretien clinique et l'anamnèse, à savoir l’importante fatigue et les troubles de la concentration et de la mémoire (cf. rapport d'expertise p. 65). Par conséquent, l'expertise rhumatologique ne permet pas de comprendre pourquoi l’expert a jugé que la fibromyalgie ne s’exprimait pas de manière suffisamment intense pour justifier une incapacité de travail. La question de l’incidence de la fibromyalgie sur la capacité de travail n'a pas non plus été discutée par l'expert psychiatre. Il est pourtant rappelé que, selon la jurisprudence du Tribunal fédéral, bien que le diagnostic de fibromyalgie soit</w:t>
      </w:r>
    </w:p>
    <w:p>
      <w:r>
        <w:t>A/3796/2023 - 22/25 - d'abord le fait d'un spécialiste en rhumatologie, une expertise psychiatrique est en principe nécessaire pour se prononcer sur l'incapacité de travail qu'engendre un tel trouble (cf. arrêt du Tribunal fédéral 9C_435/2022 du 20 juin 2023 consid. 5.1). Or, l'expert psychiatre n'a nullement pris en considération cette atteinte, et n'a, a fortiori, pas évalué son éventuel caractère invalidant à l'aune des indicateurs définis par la jurisprudence. L'atteinte n'a pas non plus été examinée à titre de comorbidité. Il ressort du rapport de l'expert psychiatre qu'il n'a pas non plus pris en considération le symptôme de fatigue rapporté par la recourante. Il n'apparaît pas non plus que les experts rhumatologue et psychiatre aient procédé à une analyse concertée de l'éventuel caractère invalidant de la fibromyalgie, alors qu'une telle démarche aurait été souhaitable. Enfin, contrairement à ce qu'indique l'intimé, les médecins traitants de la recourante ne sont pas positionnés de la même manière que l'expert rhumatologue. On en veut pour démonstration le fait que le Dr D______ a qualifié la fibromyalgie d’invalidante dans son rapport du 27 octobre 2021. Il ressort de ce qui précède que le caractère invalidant ou non de la fibromyalgie n'a pas du tout été examiné dans le cadre de l'expertise, ce qui constitue une lacune manifeste. 5.1.3.2 D'autres conclusions de l'expertise manquent de clarté ou de motivation. Ainsi, l’expert rhumatologue, à l'issue de l'examen clinique, mentionne différents diagnostics sans toutefois les reprendre ou les discuter dans son rapport. A la suite de l'examen du rachis, l'expert a conclu à des cervicalgies, des dorsalgies, un syndrome de dysbalance musculaire avec syndrome lombo-vertébral sur discopathies dégénératives. Suite à l'examen du bassin, il a retenu le diagnostic de myogélose de la musculature fessière bilatérale. Après examen des membres supérieurs, il a diagnostiqué, à droite, une probable bursite sous-acromiale résiduelle, une suspicion de capsulite rétractile et une myogélose de la musculature du trapèze, et, à gauche, une myogélose de la musculature du trapèze. À l'examen des coudes, l'expert a noté des épicondyalgies et épitrochléalgies. Après examen des genoux, il a diagnostiqué une chondropathie fémoro-patellaire à droite. Enfin, après une recherche des points fibromyalgiques, il a conclu à une fibromyalgie. Mais en définitive, sans donner d’explication, l’expert n’a retenu qu’un syndrome lombo-vertébral chronique avec dysbalance musculaire et insuffisance de la sangle abdominale dans le cadre d'une discopathie dégénérative au niveau L4-L5 et L5-S1 et une chondropathie rotulienne au titre d’atteintes ayant une incidence sur la capacité de travail. Les autres atteintes observées n'ont fait l’objet d’aucune discussion et l'expert n’a aucunement motivé les raisons qui l’ont conduit à ne retenir en définitive que deux diagnostics invalidants. Cette absence d'explications entre les constatations cliniques et les conclusions diagnostiques rend le rapport peu clair et soulève des doutes importants quant à la portée exacte de l'évaluation médicale.</w:t>
      </w:r>
    </w:p>
    <w:p>
      <w:r>
        <w:t>A/3796/2023 - 23/25 - 5.1.4 Au vu de ce qui précède, la Cour de céans considère qu'en raison des lacunes et incohérences relevées dans les volets rhumatologique et psychiatrique, notamment, l'expertise du SMEX du 7 juillet 2022 ne permet pas de déterminer précisément la capacité de travail de la recourante, de sorte qu'elle ne peut pas se voir reconnaître pleine valeur probante. 5.2 En ce qui concerne les rapports du SMR, il convient de rappeler que des exigences strictes doivent être posées en matière de preuve. 5.2.1 Les conclusions du rapport du SMR 19 juillet 2022, en tant qu'elles reprennent presque entièrement celles de l'expertise du 7 juillet 2022 dont la valeur probante n'est pas reconnue, ne sauraient être suivies. 5.2.2 Le 25 avril 2023, le SMR s'est prononcé sur le rapport du Dr Q______ du 27 mars 2023, le psychiatre traitant de la recourante depuis le 11 janvier 2023, concluant à un épisode dépressif moyen avec syndrome somatique (F32.11) et à une fibromyalgie (M79.7) ainsi qu'une « inefficacité de 80% » dans une activité adaptée. Le Dr Q______ indiquait notamment qu'en lien avec la fibromyalgie, la recourante se plaignait de fatigue, de douleurs musculaires migrantes et de douleurs du rachis ; elle évoquait aussi des symptômes cognitifs. Le SMR a considéré que la fatigue subjective ressentie était principalement inhérente à la fibromyalgie, laquelle avait fait l’objet d’une évaluation par les experts du SMEX. Or, tel n’est pas le cas, comme on l’a vu plus haut. Ensuite, en retenant que la fatigue subjective ressentie par la recourante serait principalement inhérente à la fibromyalgie, le SMR justifie les doutes quant au caractère non invalidant de celle-ci, puisque cela n’a fait l’objet d’aucune discussion dans l’expertise. 5.2.3 Partant, les avis du SMR se révèlent dénués de force probante. 5.3 Eu égard de ce qui précède, l'intimé ne pouvait se fonder sur l'expertise du 7 juillet 2022 et les avis du SMR des 19 juillet 2022 et 25 avril 2023 pour retenir une capacité de la recourante à exercer à 100% une activité adaptée dès mai 2021. Compte tenu des imprécisions qui subsistent sur le plan médical, l'instruction du dossier par l'intimé se révèle lacunaire. Une instruction complémentaire s'avérant nécessaire, la cause est renvoyée à l'intimé pour ce faire. Il lui incombera de recueillir toutes les pièces utiles auprès des médecins traitants, notamment rhumatologue et psychiatre traitants avant de procéder à une nouvelle expertise pluridisciplinaire (rhumatologique, psychiatrique et orthopédique) en veillant à ce que les experts se prononcent en particulier sur le caractère invalidant ou non de la fibromyalgie en appliquant les indicateurs jurisprudentiels. Il reviendra également à l'intimé, dans le cadre de cette instruction, de soumettre le rapport des EPI du 15 février 2023 aux experts afin qu'ils prennent position sur ses conclusions, étant rappelé que ledit rapport faisait état, notamment d'une importante fragilité psychologique. Postérieur au</w:t>
      </w:r>
    </w:p>
    <w:p>
      <w:r>
        <w:t>A/3796/2023 - 24/25 - rapport d'expertise du 7 juillet 2022, il mentionnait des symptômes rapidement niés par l’expert psychiatre, tels que la difficulté de l’assurée à maintenir une attention/concentration adéquate, sa mémoire lacunaire et sa fragilité psychologique. 5.4 À ce stade de la procédure, l'examen des critiques de la recourante quant à son statut se révèle prématuré. 6. En conséquence, le recours est partiellement admis, la décision litigieuse annulée et la cause renvoyée à l'intimé pour instruction complémentaire au sens des considérants et nouvelle décision. La recourante a droit à des dépens, qui seront fixés à CHF 2'500.- (art. 61 let. g LPGA ; art. 6 du règlement sur les frais, émoluments et indemnités en matière administrative du 30 juillet 1986 [RFPA - E 5 10.03]). La procédure en matière d'octroi de prestations de l'assurance-invalidité n'étant pas gratuite et au vu du sort du recours, il y a lieu de condamner l'intimé au paiement d'un émolument de CHF 200.- (art. 69 al. 1bis LAI). ***</w:t>
      </w:r>
    </w:p>
    <w:p>
      <w:r>
        <w:t>A/3796/2023 - 25/25 -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