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ATAS/372/2025 vom 22. Mai 2025</w:t>
      </w:r>
    </w:p>
    <w:p>
      <w:r>
        <w:t>GE Cour de justice, 2025-05-22, FR</w:t>
      </w:r>
    </w:p>
    <w:p>
      <w:r>
        <w:rPr>
          <w:b/>
        </w:rPr>
        <w:t xml:space="preserve">Quelle: </w:t>
      </w:r>
      <w:r>
        <w:t>https://mcp.opencaselaw.ch/entscheid/ge_gerichte_ATAS_372_2025</w:t>
      </w:r>
    </w:p>
    <w:p>
      <w:r>
        <w:t>FR: GE_GERICHTE ATAS/372/2025 du 22 mai 2025</w:t>
      </w:r>
    </w:p>
    <w:p>
      <w:r>
        <w:t>IT: GE_GERICHTE ATAS/372/2025 del 22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 l’espèce, le recours pour déni de justice a été interjeté par-devant l’autorité compétente (art. 58 al. 1 LPGA).</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w:t>
      </w:r>
    </w:p>
    <w:p>
      <w:r>
        <w:rPr>
          <w:b/>
        </w:rPr>
        <w:t>E. 3</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w:t>
      </w:r>
    </w:p>
    <w:p>
      <w:r>
        <w:t>A/951/2025 - 6/11 -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3.1</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 C 53/01 du 30 avril 2001 consid. 2).</w:t>
      </w:r>
    </w:p>
    <w:p>
      <w:r>
        <w:rPr>
          <w:b/>
        </w:rPr>
        <w:t>E. 3.2</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w:t>
      </w:r>
    </w:p>
    <w:p>
      <w:r>
        <w:t>A/951/2025 - 7/11 -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(ATF 130 V 90 ;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3.4</w:t>
      </w:r>
    </w:p>
    <w:p>
      <w:r>
        <w:t>Le Tribunal fédéral a nié l’existence d'un retard injustifié notamment dans un cas où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Il en a fait de même dans un cas où il y avait eu un intervalle d'environ vingt et un mois entre le moment où l’OAI avait été en mesure de statuer, soit dans les semaines qui avaient suivi la réception de l'avis du SMR, jusqu'au dépôt du</w:t>
      </w:r>
    </w:p>
    <w:p>
      <w:r>
        <w:t>A/951/2025 - 8/11 -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w:t>
      </w:r>
    </w:p>
    <w:p>
      <w:r>
        <w:rPr>
          <w:b/>
        </w:rPr>
        <w:t>E. 4</w:t>
      </w:r>
    </w:p>
    <w:p>
      <w:r>
        <w:t>En l’espèce, le recourant reproche à l’intimé, dans son très court acte de recours pour déni de justice du 19 mars 2025, de n’avoir « pas répondu aux courriers » qu’il a transmis à l’OAI et qu’il joint au recours. Dans le cadre de sa réplique du 7 mai 2025, il précise ses conclusions, en indiquant qu’elles portent « exclusivement sur le non-versement de l’indemnité journalière due pour la période allant du 26 octobre 2020 au 1er mars 2021 ».</w:t>
      </w:r>
    </w:p>
    <w:p>
      <w:r>
        <w:rPr>
          <w:b/>
        </w:rPr>
        <w:t>E. 4.1</w:t>
      </w:r>
    </w:p>
    <w:p>
      <w:r>
        <w:t>Par courrier du 2 décembre 2021, le recourant s’est adressé à l’OAI, se plaignant du silence de ses interlocuteurs quant à sa situation, car il attendait, depuis le 26 octobre 2020, une réponse claire quant aux critères qui avaient mené au refus de l’indemniser pour les mois d’octobre 2020 à février 2021. Pour cette raison, il demandait les motifs ayant conduit au refus d’une indemnisation alors qu’il estimait avoir rempli les conditions y donnant droit. De surcroît, il demandait à consulter son dossier. Par courrier du 21 janvier 2022, également joint par l’assuré à son recours, l’OAI a répondu à l’assuré en indiquant qu’une première mesure d’orientation de trois mois lui avait été octroyée, complétée par un stage entre octobre 2020 et février 2021, tout en relevant que ce dernier ne s’était pas déroulé comme prévu initialement en raison de l’interruption du stage [par l’assuré]. L’OAI précise, dans le courrier susmentionné, que les indemnités journalières sont subordonnées à une mesure de réadaptation et que, dès lors que l’assuré n’a pas pu y participer, il ne peut y avoir de versement. Il est encore indiqué que, contrairement à ce que communique l’assuré, il a été informé de cette condition à de nombreuses reprises, oralement et par écrit, par sa conseillère, E______. De surcroît, l’OAI explique que l’indemnité journalière ne peut en aucun cas être accordée avant une orientation professionnelle. Enfin, il est pris bonne note de la demande de consultation du dossier qui sera acheminé à l’assuré dans les plus brefs délais. Il sied d’ajouter que, dans son courrier du 2 décembre 2021, le recourant n’a pas mis en demeure l’OAI de rendre une décision formelle avec indication des voies de droit, mais a demandé une réponse sur les raisons pour lesquelles l’OAI avait refusé de l’indemniser. La réponse de l’OAI du 21 janvier 2022 répond de manière exhaustive aux questions du recourant.</w:t>
      </w:r>
    </w:p>
    <w:p>
      <w:r>
        <w:rPr>
          <w:b/>
        </w:rPr>
        <w:t>E. 4.2</w:t>
      </w:r>
    </w:p>
    <w:p>
      <w:r>
        <w:t>Dans un autre courrier adressé à l’OAI, également joint à son recours et daté du 25 juillet 2022, le recourant revient sur la même problématique en mentionnant</w:t>
      </w:r>
    </w:p>
    <w:p>
      <w:r>
        <w:t>A/951/2025 - 9/11 - que la prochaine date qui lui avait été communiquée pour commencer une mesure professionnelle était celle du 1er mars 2021 alors qu’il était disponible dès le 1er janvier 2021 pour participer auxdites mesures, raison pour laquelle il demandait à être indemnisé pour la période allant du 1er janvier 2021 au 1er mars 2021. Or, les raisons pour lesquelles l’indemnisation n’est pas possible sont exposées dans le précédent courrier de l’OAI du 21 janvier 2022, à savoir que les indemnités journalières ne peuvent pas être octroyées avant une orientation professionnelle. Si le recourant contestait cette affirmation, il devait demander qu’une décision formelle soit rendue sur ce point par l’OAI, puis recourir contre cette dernière, ce qu’il n’a pas fait. Étant encore précisé qu’un délai de six mois s’est écoulé entre la réponse de l’OAI du 21 janvier 2022 et la contestation de l’assuré, par courrier du 25 juillet 2022. Sur le fond, la chambre de céans relève que l’absence de l’assuré à la mesure professionnelle semble injustifiée, dès lors que, dans le dossier fourni par l’OAI figure un courrier de la SUVA, daté du 24 décembre 2020, qui indique la fin du versement des indemnités journalières LAA, à l’assuré, dès le 25 octobre 2020 et qui s’interroge sur les raisons pour lesquelles l’assuré n’a pas participé au stage car « rien ne laisse supposer que les tâches qui allaient vous être proposées lors de ce stage ne seraient pas adaptées [à votre état de santé] », le but du stage étant précisément de « vérifier les possibilités professionnelles d’une personne et ceci sans aucun but de rendement » dans une activité quelconque. La SUVA mentionne également que l’assuré indique ne pas être en mesure de suivre le stage mis en place par l’assurance-invalidité et ce « sans même vous y être rendu, ni apporter d'éléments concrets allant dans ce sens ». Enfin, la SUVA rappelle que, comme elle en avait déjà informé l’assuré le</w:t>
      </w:r>
    </w:p>
    <w:p>
      <w:r>
        <w:rPr>
          <w:b/>
        </w:rPr>
        <w:t>E. 4.3</w:t>
      </w:r>
    </w:p>
    <w:p>
      <w:r>
        <w:t>Une note de travail, rédigée par E______ et datée du 2 février 2021, fait état d’un entretien téléphonique avec F______, de la SUVA, dont il ressort que l’assuré a choisi de ne pas se présenter au stage d’orientation professionnelle sans que l’OAI n’en ait été avisé et que les informations médicales transmises depuis</w:t>
      </w:r>
    </w:p>
    <w:p>
      <w:r>
        <w:t>A/951/2025 - 10/11 - lors [par l’assuré à la SUVA] n’ont pas permis de retenir le bien-fondé de l’arrêt du stage d’orientation professionnelle prévu, raison pour laquelle la SUVA ne reprendra pas le versement des indemnités journalières LAA jusqu’au début du stage prévu le 1er mars 2021. Par ailleurs, par décision du 1er mars 2021 intitulée « orientation professionnelle », l’OAI a informé l’assuré qu’il prenait en charge les frais d’une mesure d’orientation professionnelle dispensée dans le cadre des EPI, du 1er mars au 30 mai 2021, en précisant que, pendant la durée de la mesure préparatoire, l’assuré percevrait une indemnité journalière, selon décision qui serait notifiée séparément. Dans ces conditions, il apparaît que l’OAI a donné suite aux demandes de l’assuré et qu’aucun retard, au sens de la jurisprudence précitée, ne peut lui être imputé. Au vu de ce qui précède et par économie de procédure, la chambre de céans ne juge pas nécessaire de se prononcer sur la question de l’autorité de la chose jugée soulevée par l’OAI. 5.</w:t>
      </w:r>
    </w:p>
    <w:p>
      <w:r>
        <w:t>5.1 À l’aune de ce qui précède, le recours sera rejeté. 5.2 Eu égard à la nature du litige, la procédure est gratuite (art. 69 al. 1bis LAI a contrario).</w:t>
      </w:r>
    </w:p>
    <w:p>
      <w:r>
        <w:t>A/951/2025 - 11/11 - PAR CES MOTIFS, LA CHAMBRE DES ASSURANCES SOCIALES : Statuant À la forme :</w:t>
      </w:r>
    </w:p>
    <w:p>
      <w:r>
        <w:rPr>
          <w:b/>
        </w:rPr>
        <w:t>E. 7</w:t>
      </w:r>
    </w:p>
    <w:p>
      <w:r>
        <w:t>octobre 2020, de l’avis de son service médical, l’état de santé de l’assuré pour les seules suites accidentelles était médicalement stabilisé, celui-ci pouvait donc entreprendre le stage aux EPI prévu dès le 26 octobre 2020, ce qu’il n’a pas fait ; pour cette raison, la SUVA a décidé de suspendre le versement de l’indemnité journalière LAA, à compter du 26 octobre 2020. Il résulte de ce qui précède que c’est en raison de son absence non justifiée au stage mis en place par la SUVA, dès le 20 octobre 2020, que cette dernière a stoppé le versement des indemnités journalières LAA, ce qui n’a aucun rapport avec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