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ATAS/372/2017 vom 11. Mai 2017</w:t>
      </w:r>
    </w:p>
    <w:p>
      <w:r>
        <w:t>GE Cour de justice, 2017-05-11, FR</w:t>
      </w:r>
    </w:p>
    <w:p>
      <w:r>
        <w:rPr>
          <w:b/>
        </w:rPr>
        <w:t xml:space="preserve">Quelle: </w:t>
      </w:r>
      <w:r>
        <w:t>https://mcp.opencaselaw.ch/entscheid/ge_gerichte_ATAS_372_2017</w:t>
      </w:r>
    </w:p>
    <w:p>
      <w:r>
        <w:t>FR: GE_GERICHTE ATAS/372/2017 du 11 mai 2017</w:t>
      </w:r>
    </w:p>
    <w:p>
      <w:r>
        <w:t>IT: GE_GERICHTE ATAS/372/2017 del 11 maggio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la forme et le délai prévus par la loi, compte tenu de la suspension des délais du 15 juillet au 15 août, le recours est recevable (art. 62 al. 1, 89B et 89C de la loi sur la procédure administrative du 12 septembre 1985 - LPA-GE - E 5 10 ; art. 38 al. 4 et 60 al. 1 LPGA).</w:t>
      </w:r>
    </w:p>
    <w:p>
      <w:r>
        <w:rPr>
          <w:b/>
        </w:rPr>
        <w:t>E. 3</w:t>
      </w:r>
    </w:p>
    <w:p>
      <w:r>
        <w:t>Le litige porte sur la suppression, par voie de révision, du droit de la recourante à une rente entière d’invalidité dès le 1er août 2016.</w:t>
      </w:r>
    </w:p>
    <w:p>
      <w:r>
        <w:t>A/2746/2016 - 10/22 -</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5</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Toutefois, lorsque les revenus avec et sans invalidité sont basés sur la même tabelle statistique, il est superflu de les chiffrer avec exactitude, le degré d’invalidité se confondant avec celui de l’incapacité de travail, sous réserve d’une éventuelle réduction du salaire statistique (arrêts du Tribunal fédéral des assurances I 43/05 du 30 juin 2006 consid. 5.2 et I 1/03 du 15 avril 2003 consid. 5.2).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w:t>
      </w:r>
    </w:p>
    <w:p>
      <w:r>
        <w:t>A/2746/2016 - 11/22 - éléments qui peuvent influencer le revenu d'une activité lucrative (ATF 126 V 75 consid. 5b/aa-cc).</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w:t>
      </w:r>
    </w:p>
    <w:p>
      <w:r>
        <w:rPr>
          <w:b/>
        </w:rPr>
        <w:t>E. 7</w:t>
      </w:r>
    </w:p>
    <w:p>
      <w:r>
        <w:t>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lesquels s’appliquent également en matière de neurasthénie (arrêt du Tribunal fédéral I 70/07 du 14 avril 2008). Selon la jurisprudence ayant cours jusqu’à récemment, les syndromes sans étiologie claire n'entraînaient pas, en règle générale, une limitation de longue durée de la capacité de travail pouvant conduire à une invalidité (ATF 130 V 352 consid. 2.2.3). Toutefois, dans un arrêt récent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ATF 131 V 49;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w:t>
      </w:r>
    </w:p>
    <w:p>
      <w:r>
        <w:t>A/2746/2016 - 12/22 - 1.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w:t>
      </w:r>
    </w:p>
    <w:p>
      <w:r>
        <w:t>A/2746/2016 - 13/22 -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w:t>
      </w:r>
    </w:p>
    <w:p>
      <w:r>
        <w:t>A/2746/2016 - 14/22 -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w:t>
      </w:r>
    </w:p>
    <w:p>
      <w:r>
        <w:rPr>
          <w:b/>
        </w:rPr>
        <w:t>E. 8</w:t>
      </w:r>
    </w:p>
    <w:p>
      <w:r>
        <w:t>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Lorsque les faits déterminants pour le droit à la rente se sont modifiés au point de faire apparaître un changement important de l'état de santé motivant une révision, le</w:t>
      </w:r>
    </w:p>
    <w:p>
      <w:r>
        <w:t>A/2746/2016 - 15/22 - degré d'invalidité doit être fixé à nouveau sur la base d'un état de fait établi de manière correcte et complète, sans référence à des évaluations antérieures de l'invalidité (ATF 141 V 9 ; ATF 117 V 198 consid. 4b p. 200; arrêts du Tribunal fédéral 9C_378/2014 du 21 octobre 2014 consid. 4.2; 9C_226/2013 du 4 septembre 2013). Si les conditions de la révision sont données, les prestations sont, conformément à l’art. 17 al. 1 LPGA, modifiées pour l’avenir dans le sens exigé par le nouveau degré d’invalidité (arrêt du Tribunal fédéral des assurances I 806/04 du 15 mars 2005 consid. 2.2.).Dans le domaine de l’assurance-invalidité, le point de départ d’une modification du droit aux prestations est fixé avec précision. Selon l’art. 88bis al. 2 RAI, la diminution ou la suppression de la rente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selon l’art. 77.</w:t>
      </w:r>
    </w:p>
    <w:p>
      <w:r>
        <w:rPr>
          <w:b/>
        </w:rPr>
        <w:t>E. 9</w:t>
      </w:r>
    </w:p>
    <w:p>
      <w:r>
        <w:t>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w:t>
      </w:r>
    </w:p>
    <w:p>
      <w:r>
        <w:t>A/2746/2016 - 16/22 -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a. En l’espèce, afin de se prononcer sur l’amélioration alléguée de l’état de santé, partant sur le bien-fondé de la suppression de la rente d’invalidité, il convient de comparer les faits tels qu’ils se présentaient lors de la décision d’octroi de rente du 24 juin 2008 – dernière décision entrée en force reposant sur un examen matériel du droit à la rente – avec ceux prévalant lors de la décision querellée du 15 juin 2016, supprimant cette rente par voie de révision. b. Dans sa décision du 24 juin 2008, l’OAI avait accordé à l’assurée une rente entière d’invalidité en se fondant sur un rapport d’expertise du Dr I______. Après avoir retenu les diagnostics incapacitants de syndrome post-commotionnel, lombalgies et cervicalgies chroniques, ainsi que de trouble dépressif récurrent, actuellement moyen, ce psychiatre a conclu à une totale incapacité de travail dans toute activité professionnelle, conclusion qu’il a notamment justifiée par les douleurs de l’assurée, empêchant celle-ci de planifier toute activité, et par ses troubles cognitifs, démontrés par diverses évaluations neuropsychologiques.</w:t>
      </w:r>
    </w:p>
    <w:p>
      <w:r>
        <w:t>A/2746/2016 - 17/22 - c. Dans la décision litigieuse, l’intimé retient, sur la base des expertises de la CRR et du BREM, que l’assurée a bénéficié d’une amélioration notable de son état de santé au point qu’elle a recouvré, depuis la naissance de son fils en 2010, sa pleine capacité de travail dans toute activité. La recourante, qui se prévaut de l’expertise privée du Dr P______ de 2012, affirme pour sa part qu’elle souffre encore des troubles de troubles somatiques et cognitifs évoqués par cet expert et que son profil professionnel ne lui permet toujours pas de « trouver un emploi à 100% »</w:t>
      </w:r>
    </w:p>
    <w:p>
      <w:r>
        <w:rPr>
          <w:b/>
        </w:rPr>
        <w:t>E. 12</w:t>
      </w:r>
    </w:p>
    <w:p>
      <w:r>
        <w:t>a. La chambre de céans constate que l’expertise judiciaire du BREM de 2011 a été établie en pleine connaissance du dossier, qu’elle relate les plaintes de l’assurée et repose sur des examens rhumatologiques, psychiatriques, neurologiques et neuropsychologiques complets. Ses conclusions, attestant d’une pleine capacité de travail dans toute activité hormis celle d’agent de sécurité, sont claires et motivées. De cette expertise fouillée (85 pages), il ressort que l’assurée ne présentait, lorsqu’elle a été examinée par le BREM, plus de dépression ni de troubles cognitifs, contrairement à la situation qui prévalait au moment de l’expertise du Dr I______ sur laquelle reposait la décision d’octroi de rente. En effet, l’expert-psychiatre du BREM n’a observé chez l’assurée aucun symptôme dépressif, notamment aucune tristesse, anxiété, ou ralentissement moteur. Il a seulement fait état d’un trouble somatoforme douloureux et d’un trouble borderline, qu’il a jugés non incapacitants, en soulignant la bonne intégration familiale et sociale de l’assurée, dont l’état psychique n’était pas cristallisé. La neuropsychologue, pour sa part, a confirmé une normalisation des résultats aux tests cognitifs d’attention, de mémoire et des fonctions exécutives, ainsi qu’un raisonnement de bonne qualité. Quant à l’assurée, elle a déclaré aux experts (expertise du BREM, p. 41) que son état de santé s’était effectivement amélioré et que ses douleurs avaient diminué – certes sans disparaître – suite à la naissance de son fils et à un traitement de physiothérapie combiné à diverses médecines douces. b. L’expertise rhumatologique, psychiatrique, neurologique et neuropsychologique de la CRR se fonde également sur des examens complets, tient compte des plaintes et ses conclusions sont motivées. L’expert rhumatologue a estimé qu’il n’y avait aucun obstacle locomoteur à la reprise d’une activité professionnelle, vu l’absence de limitations et le fait que l’assurée pratiquait des activités astreignantes avec son fils, notamment la natation, la sculpture et une activité de palefrenière à titre bénévole. La neuropsychologue a relaté que les performances cognitives mesurées en début d’évaluation étaient normales et cohérentes avec celles du BREM, tandis qu’après une quarantaine de minutes, « l’allocation des ressources attentionnelles » se détériorait, mais elle a précisé que ces performances déficitaires ne reflétaient pas le véritable potentiel cognitif de l’assurée. Enfin, l’expert psychiatre a rattaché la symptomatologie de l’assurée au diagnostic de neurasthénie, avant d’en discuter les répercussions sur la capacité de travail au regard des indicateurs prescrits par la nouvelle jurisprudence relative aux affections psychosomatiques assimilées au trouble somatoforme douloureux (ATF 141 V 281).</w:t>
      </w:r>
    </w:p>
    <w:p>
      <w:r>
        <w:t>A/2746/2016 - 18/22 - c. Sous l’angle de la jurisprudence citée, l’expert psychiatre de la CRR a justifié son diagnostic de neurasthénie, posé par exclusion, en expliquant pourquoi il écartait une dépression et un syndrome somatoforme douloureux, et en se référant au point de vue de l’expert neurologue selon lequel l’assurée ne souffrait plus d’un syndrome post-commotionnel. S’agissant de la personnalité de l’assurée, ainsi que du succès d’un traitement et d’une réadaptation, l’expert-psychiatre a fait état d’une certaine rigidité mentale (traits de personnalité sensitive), susceptible de perturber l’adhésion de l’intéressée à certaines démarches, tout en relevant que cela ne l’avait pas empêchée de terminer une formation et de travailler sans rencontrer de problèmes relationnels. Par ailleurs, il a écarté toute comorbidité psychiatrique grave et toute limitation uniforme du niveau des activités dans les domaines comparables de la vie, ce qui paraît compréhensible au regard des activités de natation, de sculpture et de palefrenière décrites par l’expert rhumatologue. Examinant ensuite l’équilibre entre les ressources et les limitations psychiques, l’expert-psychiatre a relaté que si l’assurée souffrait d’une personnalité rigide et d’une endurance quelque peu diminuée, elle conservait un bon potentiel intellectuel et des capacités intactes à s’adapter aux règles et routines, à planifier ses tâches et à s’affirmer. De surcroît, sa vie sociale était préservée et elle bénéficiait du soutien de son compagnon, avec lequel elle envisageait de concevoir un second enfant. Finalement, l’expert-psychiatre a conclu que l’assurée ne souffrait pas, respectivement plus, d’une pathologie psychiatrique suffisamment grave pour engendrer une incapacité de travail.</w:t>
      </w:r>
    </w:p>
    <w:p>
      <w:r>
        <w:rPr>
          <w:b/>
        </w:rPr>
        <w:t>E. 13</w:t>
      </w:r>
    </w:p>
    <w:p>
      <w:r>
        <w:t>a. La recourante se prévaut de l’expertise privée de 2012 du Dr P______, selon lequel elle présente, sur le plan psychiatrique, un syndrome post-commotionnel et un trouble dépressif récurrent, actuellement en rémission depuis plusieurs mois, engendrant toujours une incapacité de travail totale depuis l'accident. En effet, aux dires de l'expert, la recourante continuait à souffrir d'une altération de ses fonctions intellectuelles sous la forme de troubles de la concentration, de la mémoire et de l’attention, mais également d’une sensibilité excessive au stress et d’une forte fatigabilité. b. Cette expertise remplit en principe également les critères jurisprudentiels pour lui reconnaître une pleine valeur probante. Toutefois, il sied de relever qu'elle ne constitue pas une expertise judiciaire, contrairement à celle de l’expertise du BREM qui a été ordonnée par la Cour civile du Tribunal cantonal du Canton de Vaud dans le cadre de l'action en justice contre l'assureur en responsabilité civile. Or, comme exposé ci-dessus, le juge ne s’écarte pas sans motifs impératifs des conclusions d’une expertise judiciaire (cf. supra consid. 9). De tels motifs ne sont précisément pas réalisés ici, car d’une part, le Dr P______ se limite essentiellement à fournir une appréciation divergente de celle du BREM, sans mettre en évidence d’élément pertinent susceptible d’y avoir été ignoré, et d’autre part, les conclusions de l'expertise de la CRR confirment celles du BREM.</w:t>
      </w:r>
    </w:p>
    <w:p>
      <w:r>
        <w:t>A/2746/2016 - 19/22 - c. A cela s'ajoute que le Dr P______ se prononce dans une perspective purement psychiatrique alors que les expertises de la CRR et du BREM reposent sur une approche pluridisciplinaire, intégrant également des avis neurologique et neuropsychologique. Selon l'expert psychiatre de la CRR, le diagnostic de syndrome post-commotionnel ne peut se passer de ces avis spécialisés. Or, l'expert neurologue de cette clinique a considéré qu'il n'était pas adéquat de retenir un tel diagnostic sur le plan psychiatrique, les éléments objectifs nécessaires à l'établissement d'un tel diagnostic selon la CIM-10 (durée de l'évolution, sévérité du traumatisme, durée de la perte de connaissance, éléments objectifs cliniques, radiologiques et neuropsychologique) n'étant pas remplis. Le Dr S______ a ainsi conclu qu'après un TCC mineur, comme en l'espèce, le diagnostic de syndrome post-commotionnel ne pouvait plus entrer en ligne de compte après vingt-quatre mois. Tel est au demeurant également l'avis de la neuropsychologue de la CRR, selon laquelle les performances déficitaires mesurées après 40 minutes de testing ne pouvaient pas être reliées au TCC léger de 2000 et ne reflétaient pas le réel potentiel cognitif, ce qui était notamment corroboré par le résultat en-dessous du hasard d'un test de mémoire en choix forcé. Il y avait ainsi un problème de mobilisation des ressources pour les tâches demandées. d. Les experts psychiatres du BREM et de la CRR ont néanmoins pris en considération les symptômes consistant en douleurs et problèmes cognitifs rapportés par la recourante. Différents diagnostics ont été proposés pour ces symptômes, à savoir un trouble somatoforme douloureux persistant associé à un trouble de la personnalité borderline ou une neurasthénie avec des traits de personnalité sensitifs. Certes, les diagnostics sont divergents. Il n'en demeure pas moins que tant pour le trouble somatoforme douloureux que pour la neurasthénie, il y lieu d'apprécier le caractère invalidant des atteintes en appliquant les indicateurs élaborés par le Tribunal fédéral. Or, aussi bien l'expert psychiatre du BREM que celui de la CRR ont estimé, en tenant compte de ces indicateurs, que la pathologie psychiatrique n'était pas suffisamment importante pour générer une incapacité de travail. e. En ce qui concerne le diagnostic de trouble dépressif récurrent retenu par le Dr P______, il a admis lui-même qu'au moment de son expertise en 2012, ce trouble était en rémission. Pour autant qu'un tel diagnostic soit adéquat, ce qui est contesté par les experts du BREM et de la CRR, il était toujours en rémission au moment de l'expertise de cette dernière clinique en 2016, soit quatre ans plus tard, et aucune décompensation dépressive ne s'était produite entre l'expertise du Dr P______, voire même celle du BREM, et l'expertise de la CRR. Il paraît par conséquent convaincant qu'aucune limitation fonctionnelle liée à un trouble dépressif ne puisse être admise. f. Partant, la chambre de céans s’en tiendra aux conclusions concordantes des expertises du BREM et de la CRR, lesquelles démontrent, au degré de la vraisemblance prépondérante, que la recourante a recouvré une pleine capacité de</w:t>
      </w:r>
    </w:p>
    <w:p>
      <w:r>
        <w:t>A/2746/2016 - 20/22 - travail dans toute profession autre que celle d’agent de sécurité, vu l’amélioration de son état de santé intervenue suite à la naissance de son fils, tant sous l’angle de sa symptomatologie douloureuse que de ses troubles dépressifs et cognitifs. Ainsi, un motif de révision au sens de l’art. 17 al. 1 LPGA est réalisé.</w:t>
      </w:r>
    </w:p>
    <w:p>
      <w:r>
        <w:rPr>
          <w:b/>
        </w:rPr>
        <w:t>E. 14</w:t>
      </w:r>
    </w:p>
    <w:p>
      <w:r>
        <w:t>À ce stade, il convient de se prononcer sur le degré d’invalidité de la recourante suite à l'amélioration de son état de santé. a. En l'espèce, le taux d'invalidité résulte de la comparaison entre le salaire que l’assurée aurait pu réaliser au moment de la décision de révision – soit en 2016 – si elle était restée en bonne santé (revenu sans invalidité), avec celui qu'elle pourrait encore réaliser malgré ses atteintes à la santé (revenu d’invalide). b. S’agissant du revenu sans invalidité, il convient d’admettre qu’en bonne santé, l’assurée aurait exercé l’activité d’architecte d’intérieur à laquelle elle se destinait. Quant au revenu d’invalide, il résulte des expertises du BREM et de la CRR que l’assurée peut encore exercer cette profession à plein temps, à l’instar de toute autre hormis celle d’agent de sécurité. Comme les revenus sans et avec invalidité se basent l’un et l’autre sur une activité d’architecte d’intérieur, le degré d’invalidité se confond ici avec celui de l’incapacité de travail – qui est nulle – sous réserve d’une éventuelle réduction du salaire statistique (cf. arrêt du Tribunal fédéral des assurances I 43/05 du 30 juin 2006 consid. 5.2). c. La chambre de céans estime que les limitations psychiques attestées par la CRR, soit une endurance diminuée par les douleurs et des traits de personnalité sensitifs, justifient d’opérer une telle réduction sur le revenu d’invalide, à concurrence de 10% au maximum (cf. arrêt du Tribunal fédéral I 645/04 du 26 septembre 2005 consid. 6.3). Il en résulte un degré d’invalidité identique de 10%, insuffisant pour envisager le maintien d’une rente d’invalidité quelle qu’elle soit (art. 28 al. 2 LAI). d. Enfin, on précisera qu’il n’appartient pas à la chambre de céans de déterminer concrètement si un employeur consentirait à engager la recourante au vu de son expérience professionnelle, de sa situation sociale, de ses capacités d'adaptation et de la durée prévisible de ses rapports de travail. À cet égard, la recourante se réfère à tort à la jurisprudence développée pour les assurés proches de l’âge de la retraite (arrêt du Tribunal fédéral 9C_695/2010 consid. 5), laquelle lui est inapplicable puisqu’elle était âgée de 37, respectivement de 41 ans lorsqu’elle a été considérée apte à reprendre une activité lucrative par le BREM puis la CRR.</w:t>
      </w:r>
    </w:p>
    <w:p>
      <w:r>
        <w:rPr>
          <w:b/>
        </w:rPr>
        <w:t>E. 15</w:t>
      </w:r>
    </w:p>
    <w:p>
      <w:r>
        <w:t>a. Dans certains cas très particuliers, la jurisprudence considère qu'il n'est pas opportun de supprimer la rente malgré l'existence d'une capacité de travail médicalement documentée, avant que les possibilités théoriques de travail n'aient été confirmées à l'aide de mesures médicales de réhabilitation et/ou de mesure d'ordre professionnel. Il s'agit des cas dans lesquels la réduction ou la suppression, par révision ou reconsidération, du droit à la rente concerne un assuré qui est âgé de 55 ans révolus ou qui a bénéficié d'une rente depuis plus de quinze ans. Cela ne signifie cependant pas que ces assurés peuvent faire valoir des droits acquis dans le</w:t>
      </w:r>
    </w:p>
    <w:p>
      <w:r>
        <w:t>A/2746/2016 - 21/22 - contexte de la révision, respectivement de la reconsidération (art. 17 al. 1 ; 53 al. 2 LPGA) ; on admet seulement qu'une réadaptation par soi-même ne peut pas être exigée d'eux en raison de leur âge ou de la longue durée de la rente (arrêts du Tribunal fédéral 9C_800/2014 du 31 janvier 2015 consid. 5 et 9C_228/2010 du 26 avril 2011 consid. 3.3 ss). Le point de savoir si les critères de la durée de 15 ans d'allocation de la rente ou de l'accomplissement de la 55ème année sont réalisés doit être examiné par rapport au moment du prononcé de la décision de suppression de la rente ou à celui à partir duquel cette prestation a été supprimée (ATF 141 V 5 consid. 4). b. En l’espèce, la recourante a perçu une rente du 1er décembre 2004 au 31 juillet 2016, soit pendant moins de quinze ans. Par ailleurs, au jour de la décision de suppression de rente, elle était âgée de 41 ans, donc de moins de 55 ans. En conséquence, elle n’appartient pas à la catégorie d’assurés dont on admet qu’ils ne peuvent valoriser leur capacité de travail qu’à l’issue de mesures d’ordre professionnel ou de mesures médicales. Dans son recours, l’assurée ne conclut d’ailleurs pas à l’octroi de telles mesures.</w:t>
      </w:r>
    </w:p>
    <w:p>
      <w:r>
        <w:rPr>
          <w:b/>
        </w:rPr>
        <w:t>E. 16</w:t>
      </w:r>
    </w:p>
    <w:p>
      <w:r>
        <w:t>Au vu de ce qui précède, c’est à bon droit que l’intimé a supprimé la rente d’invalidité avec effet ex nunc dès le 1er août 2016, premier jour du deuxième mois suivant la notification de la décision litigieuse (art. 88bis al. 2 let. a RAI).</w:t>
      </w:r>
    </w:p>
    <w:p>
      <w:r>
        <w:rPr>
          <w:b/>
        </w:rPr>
        <w:t>E. 17</w:t>
      </w:r>
    </w:p>
    <w:p>
      <w:r>
        <w:t>La documentation médicale versée au dossier permet à la chambre de céans de statuer sur le bien-fondé de la suppression de la rente d’invalidité. Partant, il n’y a pas lieu d’ordonner de mesure d’instruction complémentaire ni de renvoyer la cause à l’administration, par appréciation anticipée des preuves.</w:t>
      </w:r>
    </w:p>
    <w:p>
      <w:r>
        <w:rPr>
          <w:b/>
        </w:rPr>
        <w:t>E. 18</w:t>
      </w:r>
    </w:p>
    <w:p>
      <w:r>
        <w:t>Mal fondé, le recours est rejeté.</w:t>
      </w:r>
    </w:p>
    <w:p>
      <w:r>
        <w:rPr>
          <w:b/>
        </w:rPr>
        <w:t>E. 19</w:t>
      </w:r>
    </w:p>
    <w:p>
      <w:r>
        <w:t>La procédure de recours en matière de contestation portant sur l’octroi ou le refus de prestations de l’assurance-invalidité étant soumise à des frais de justice, la recourante sera condamnée au paiement d’un émolument, arrêté au montant minimal de CHF 200.- (art. 69 al. 1 bis LAI).</w:t>
      </w:r>
    </w:p>
    <w:p>
      <w:r>
        <w:t>A/2746/2016 - 22/22 -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