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ATAS/372/2011 vom 7. April 2011</w:t>
      </w:r>
    </w:p>
    <w:p>
      <w:r>
        <w:t>GE Cour de justice, 2011-04-07, FR</w:t>
      </w:r>
    </w:p>
    <w:p>
      <w:r>
        <w:rPr>
          <w:b/>
        </w:rPr>
        <w:t xml:space="preserve">Quelle: </w:t>
      </w:r>
      <w:r>
        <w:t>https://mcp.opencaselaw.ch/entscheid/ge_gerichte_ATAS_372_2011</w:t>
      </w:r>
    </w:p>
    <w:p>
      <w:r>
        <w:t>FR: GE_GERICHTE ATAS/372/2011 du 7 avril 2011</w:t>
      </w:r>
    </w:p>
    <w:p>
      <w:r>
        <w:t>IT: GE_GERICHTE ATAS/372/2011 del 7 aprile 2011</w:t>
      </w:r>
    </w:p>
    <w:p>
      <w:pPr>
        <w:pStyle w:val="Heading2"/>
      </w:pPr>
      <w:r>
        <w:t>Volltext</w:t>
      </w:r>
    </w:p>
    <w:p>
      <w:r>
        <w:t>Siégeant : Georges ZUFFEREY, Président, Christine LUZZATTO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A/4185/2008 ATAS/372/2011 COUR DE JUSTICE Chambre des assurances sociales 8ème Chambre Arrêt du 7 avril 2011</w:t>
      </w:r>
    </w:p>
    <w:p>
      <w:r>
        <w:t>En la cause Madame G____________, domiciliée à MEYRIN, comparant avec élection de domicile en l'étude de Maître SEIDLER Pierre</w:t>
      </w:r>
    </w:p>
    <w:p>
      <w:r>
        <w:t>recourante contre ALLIANZ SUISSE SOCIETE D'ASSURANCES, domicilié Service juridique; sinistres de personnes; Case postale, 8048 ZURICH, CH</w:t>
      </w:r>
    </w:p>
    <w:p>
      <w:r>
        <w:t>intimée</w:t>
      </w:r>
    </w:p>
    <w:p>
      <w:r>
        <w:t>A/4185/2008 - 2/2 - Vu la décision rendue par ALLIANZ SUISSE SOCIETE D'ASSURANCES le 16 octobre 2008; Vu le recours du 17 novembre 2008, la réponse d’ALLIANZ SUISSE du 4 février 2009 et les écritures complémentaires des parties; Vu l'arrêt du Tribunal cantonal des assurances sociales (actuellement Cour de Justice, Chambre des assurances sociales) du 1er octobre 2009, ATAS/1198/2009 ; Vu l'arrêt du Tribunal fédéral du 14 janvier 2011, annulant cet arrêt (ATAS/1198/2009), renvoyant la cause à l’assureur-accident pour instruction complémentaire au sens des motifs et nouvelle décision et priant la Cour de céans de statuer sur les dépens de la procédure cantonale ; Attendu que le recourant qui obtient gain de cause a droit à des dépens à titre de participation à ses frais et à ceux de son avocat ; Que la Cour de céans fixe les dépens en fonction notamment de la complexité de l’affaire, du nombre d'écritures, d'audiences et d'actes d'instruction ; Qu'en l'espèce, les dépens seront fixés à 2’500 fr. ***</w:t>
      </w:r>
    </w:p>
    <w:p>
      <w:r>
        <w:t>PAR CES MOTIFS, LA CHAMBRE DES ASSURANCES SOCIALES :</w:t>
      </w:r>
    </w:p>
    <w:p>
      <w:r>
        <w:t>Condamne ALLIANZ SUISSE SOCIETE D’ASSURANCES à verser à Madame G____________ une indemnité de 2'500 fr. à titre de dépens.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Georges ZUFFEREY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