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ATAS/371/2005 vom 3. Mai 2005</w:t>
      </w:r>
    </w:p>
    <w:p>
      <w:r>
        <w:t>GE Cour de justice, 2005-05-03, FR</w:t>
      </w:r>
    </w:p>
    <w:p>
      <w:r>
        <w:rPr>
          <w:b/>
        </w:rPr>
        <w:t xml:space="preserve">Quelle: </w:t>
      </w:r>
      <w:r>
        <w:t>https://mcp.opencaselaw.ch/entscheid/ge_gerichte_ATAS_371_2005</w:t>
      </w:r>
    </w:p>
    <w:p>
      <w:r>
        <w:t>FR: GE_GERICHTE ATAS/371/2005 du 3 mai 2005</w:t>
      </w:r>
    </w:p>
    <w:p>
      <w:r>
        <w:t>IT: GE_GERICHTE ATAS/371/2005 del 3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w:t>
      </w:r>
    </w:p>
    <w:p>
      <w:r>
        <w:t>Sa compétence pour juger du cas d’espèce est ainsi établie.</w:t>
      </w:r>
    </w:p>
    <w:p>
      <w:r>
        <w:rPr>
          <w:b/>
        </w:rPr>
        <w:t>E. 3</w:t>
      </w:r>
    </w:p>
    <w:p>
      <w:r>
        <w:t>La LPGA est entrée en vigueur le 1er janvier 2003, entraînant la modification de nombreuses dispositions légales dans le domaine des assurances sociales. Les accidents ayant motivé l’intervention de la SUVA étant postérieurs au 1er janvier 2003, la LPGA et la LAA, dans leur teneur en vigueur depuis le 1er janvier 2003, s’appliquent au cas d’espèce.</w:t>
      </w:r>
    </w:p>
    <w:p>
      <w:r>
        <w:rPr>
          <w:b/>
        </w:rPr>
        <w:t>E. 4</w:t>
      </w:r>
    </w:p>
    <w:p>
      <w:r>
        <w:t>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28 mai 2004, le recours du 26 juillet 2004 a été interjeté en temps utile et est dès lors recevable.</w:t>
      </w:r>
    </w:p>
    <w:p>
      <w:r>
        <w:rPr>
          <w:b/>
        </w:rPr>
        <w:t>E. 5</w:t>
      </w:r>
    </w:p>
    <w:p>
      <w:r>
        <w:t>Le litige porte sur le droit du recourant à l’octroi de prestations de l’assurance- accidents au-delà du 21 mars 2004, en particulier sur le lien de causalité naturelle et, le cas échéant, adéquate, entre les accidents des 10 octobre et 7 novembre 2003 et les atteintes à la santé dont le recourant fait état au-delà de cette date.</w:t>
      </w:r>
    </w:p>
    <w:p>
      <w:r>
        <w:rPr>
          <w:b/>
        </w:rPr>
        <w:t>E. 6</w:t>
      </w:r>
    </w:p>
    <w:p>
      <w:r>
        <w:t>Selon l’art. 6 al. 1 LAA, les prestations d’assurance sont allouées en cas d’accident professionnel, d’accident non-professionnel et de maladie professionnelle.</w:t>
      </w:r>
    </w:p>
    <w:p>
      <w:r>
        <w:t>A/1586/2004 - 6/11 -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c. Il ressort des données de la littérature médicale relatives aux syndromes lombaires post-traumatiques chez les patients porteurs de discopathies</w:t>
      </w:r>
    </w:p>
    <w:p>
      <w:r>
        <w:t>A/1586/2004 - 7/11 - dégénératives que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 traumatique vierge de tous symptômes, premières radiographies après l'accident sans aucune image d'altération dégénérative au niveau du segment concerné). Ces conditions ne sont pratiquement jamais remplies, mis à part des cas exceptionnels. Dès lors, il faut toujours se baser sur l'idée d'une aggravation transitoire et non définitive, même si la douleur apparue après un traumatisme accidentel suggère au patient un lien étroit voire étiologique entre le traumatisme et les symptômes (Wolfgang Meier, Hernie discale lombaire et accident, Informations médicales [de la SUVA] no 68, décembre 1995. p. 14 et ss, not. 15). Si l'on admet après un événement «adéquat» une influence étiologique partielle, il est recommandé de considérer que les troubles engendrés sont la conséquence d'un traumatisme pour une période s'échelonnant d'une demi-année à une année (op. cit. p. 17). En tout état de cause, un traumatisme agissant essentiellement ou avant tout en direction axiale, par exemple sous forme d'une chute de sa propre hauteur n'est pas considéré comme «adéquat» (op. cit. p. 16 in fine et 17 in initio). De surcroît, il est actuellement admis qu'une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(Erich Bär et Bertrand Kiener, Traumatismes vertébraux, Informations médicales [de la SUVA] no. 67, décembre 1994, p. 45 et ss, sp. 46) (ATFA non publié U/179/2003 du 7 juillet 2004). Par ailleurs,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45 consid. 3a). d. Par ailleurs, à teneur de l’art. 9 al. 2 de l’ordonnance du 20 décembre 1982 sur l’assurance-accidents (OLAA), les lésions corporelles telles que les déchirures du ménisque et les lésions des ligaments sont assimilées à un accident, même si elles ne sont pas causées par un facteur extérieur de caractère extraordinaire, pour autant qu’elles ne soient pas manifestement imputables à une maladie ou à un phénomène dégénératif.</w:t>
      </w:r>
    </w:p>
    <w:p>
      <w:r>
        <w:rPr>
          <w:b/>
        </w:rPr>
        <w:t>E. 7</w:t>
      </w:r>
    </w:p>
    <w:p>
      <w:r>
        <w:t>En ce qui concerne les problèmes de dos du recourant, il y a lieu au préalable de constater qu’il n’y a aucune trace, dans les dossiers de l’intimée transmis à la juridiction de céans, de l’accident de circulation ayant occasionné des troubles au niveau du dos qui aurait eu lieu en 1999 et qui aurait été pris en charge par la SUVA, selon les déclarations de l’assuré à son médecin traitant. Seule figure dans les dossiers la référence à un accident de la circulation en janvier 1991 dont le</w:t>
      </w:r>
    </w:p>
    <w:p>
      <w:r>
        <w:t>A/1586/2004 - 8/11 - traitement aurait pris fin en août de la même année et pour lequel des radiographies auraient permis d’exclure une fracture. S’agissant de l’accident du 5 octobre 1994 pour lequel le diagnostic de contusion de L5-S1-S2 avait été établi, une feuille- accident atteste d’une reprise du travail le 11 octobre 1994. Il résulte toutefois d’un rapport d’un inspecteur de la SUVA du 26 avril 1995 relatant un entretien avec le chef jardinier de la commune où était occupé l’assuré, qu’à la reprise de son travail, celui-ci ne pouvait plus assumer les mêmes activités qu’auparavant. En janvier 1995, l’assuré consultait à nouveau son médecin pour un point douloureux à l’omoplate droite. Des séances de physiothérapie avaient été ordonnées et le traitement médical s’était terminé le 10 février 1995. Au vu des éléments susmentionnés, notamment l’absence de fracture ou de tassement de vertèbres, il ne peut pas être tenu compte d’accidents antérieurs dont découleraient les troubles lombaires actuels du recourant.</w:t>
      </w:r>
    </w:p>
    <w:p>
      <w:r>
        <w:rPr>
          <w:b/>
        </w:rPr>
        <w:t>E. 8</w:t>
      </w:r>
    </w:p>
    <w:p>
      <w:r>
        <w:t>L’accident du 10 octobre 2003, lors duquel le recourant est tombé en arrière de sa hauteur en soulevant un bac de fleurs n’est pas à considérer comme un événement « adéquat » au sens de la doctrine médicale précitée. En effet, il convient de relever que l’événement traumatique a été relativement modeste, le recourant s’étant rendu chez le médecin trois jours plus tard. Sur le plan médical, les rapports tant de son médecin traitant que des rhumatologues de l’Hôpital universitaire cantonal ont conclu à des lombalgies mécaniques chroniques post-traumatiques, avec présence d’un syndrome lombo-vertébral, sans signes irritatifs aux membres inférieurs. Les radiographies de la colonne lombaire n’ont mis en évidence ni fracture, ni tassement subit des vertèbres, ni apparition ou agrandissement de lésions après le traumatisme, mais une discopathie L5-S1, sans autres anomalies. Par ailleurs, selon le rapport du 3 décembre 2004 du Dr E__________, consulté par le recourant, les radiographies lombaires et fonctionnelles réactualisées se sont révélées quasiment normales à l’exception de quelques signes dégénératifs débutants et de surcharge sur l’espace L5-S1. Ce médecin a ajouté à l’attention du Dr D__________, médecin-conseil de la SUVA : « je ne peux évidemment qu’aller dans votre sens, lorsque dans votre appréciation de février 2004, vous retenez la situation comme stabilisée et préconisez l’application du statu quo sine ». Il y a donc lieu de considérer que les lombalgies dont souffre le recourant sont dues à un état dégénératif débutant et sont entretenues par d’autres facteurs, notamment son profil psychosocial et la durée de l’arrêt de travail. L’appréciation du Dr D__________ fixant à quatre mois et demi environ la durée du rapport de causalité entre l’accident et les plaintes du recourant apparaît convaincante. Il convient donc d’admettre que les lombalgies dont souffrent le recourant ne sont plus en relation de causalité naturelle avec l’accident du</w:t>
      </w:r>
    </w:p>
    <w:p>
      <w:r>
        <w:t>A/1586/2004 - 9/11 -</w:t>
      </w:r>
    </w:p>
    <w:p>
      <w:r>
        <w:rPr>
          <w:b/>
        </w:rPr>
        <w:t>E. 10</w:t>
      </w:r>
    </w:p>
    <w:p>
      <w:r>
        <w:t>Ce rapport permet de confirmer les résultats de l’examen effectué par le Dr D__________ le 26 février 2004 et de considérer qu’en l’absence de lésions ligamentaires ou de déchirures du ménisque, les troubles ressentis par le recourant ne sont plus à mettre sur le compte de l’accident du 7 novembre 2003 et que l’effet de celui-ci est à considérer comme éteint avec application du statu quo sine.</w:t>
      </w:r>
    </w:p>
    <w:p>
      <w:r>
        <w:rPr>
          <w:b/>
        </w:rPr>
        <w:t>E. 11</w:t>
      </w:r>
    </w:p>
    <w:p>
      <w:r>
        <w:t>Le rapport du Dr E__________ du 3 décembre 2004 va également dans le même sens puisqu’il conclut à un examen clinique sans grande particularité avec des auto- limitations importantes et constate que les genoux sont secs et stables.</w:t>
      </w:r>
    </w:p>
    <w:p>
      <w:r>
        <w:rPr>
          <w:b/>
        </w:rPr>
        <w:t>E. 12</w:t>
      </w:r>
    </w:p>
    <w:p>
      <w:r>
        <w:t>L’intéressé ne présentant aucune des lésions mentionnées à l’art. 9 al. 2 OLAA, en particulier de déchirures du ménisque ou de lésions des ligaments, il s’impose de conclure que les troubles du genou ne sont plus en lien de causalité naturelle ni avec l’accident du 7 novembre 2004, ni avec un accident antérieur.</w:t>
      </w:r>
    </w:p>
    <w:p>
      <w:r>
        <w:t>A/1586/2004 - 10/11 -</w:t>
      </w:r>
    </w:p>
    <w:p>
      <w:r>
        <w:rPr>
          <w:b/>
        </w:rPr>
        <w:t>E. 13</w:t>
      </w:r>
    </w:p>
    <w:p>
      <w:r>
        <w:t>Il est dès lors superfétatoire d’examiner le lien de causalité adéquate entre les troubles physiques actuels ressentis par le recourant et les événements accidentels susmentionnés.</w:t>
      </w:r>
    </w:p>
    <w:p>
      <w:r>
        <w:rPr>
          <w:b/>
        </w:rPr>
        <w:t>E. 14</w:t>
      </w:r>
    </w:p>
    <w:p>
      <w:r>
        <w:t>Reste enfin à examiner, si les troubles somatoformes douloureux auxquels fait référence le Dr E__________ dans son rapport du 3 décembre 2004 peuvent être une conséquence des accidents des 31 octobre et 7 novembre 2003.</w:t>
      </w:r>
    </w:p>
    <w:p>
      <w:r>
        <w:rPr>
          <w:b/>
        </w:rPr>
        <w:t>E. 15</w:t>
      </w:r>
    </w:p>
    <w:p>
      <w:r>
        <w:t>Selon la jurisprudence, lorsque l'accident est insignifiant ou de peu de gravité (par exemple une chute banale), l'existence d'un lien de causalité adéquate entre cet événement et d'éventuels troubles psychiques peut être d'emblée niée (ATF 123 V 140 consid. 3c, 115 V 139 consid. 6a). En l’espèce, les événements des 31 octobre et 7 novembre 2003 étant à l’évidence des accidents de peu de gravité, tout lien de causalité adéquate entre les troubles somatoformes douloureux présentés par le recourant et les accidents précités doit être nié. La question de la causalité naturelle peut dès lors restée indécise.</w:t>
      </w:r>
    </w:p>
    <w:p>
      <w:r>
        <w:rPr>
          <w:b/>
        </w:rPr>
        <w:t>E. 16</w:t>
      </w:r>
    </w:p>
    <w:p>
      <w:r>
        <w:t>Le recours doit être par conséquent rejeté.</w:t>
      </w:r>
    </w:p>
    <w:p>
      <w:r>
        <w:t>A/1586/2004 - 11/11 -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