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ATAS/370/2024 vom 22. Mai 2024</w:t>
      </w:r>
    </w:p>
    <w:p>
      <w:r>
        <w:t>GE Cour de justice, 2024-05-22, FR</w:t>
      </w:r>
    </w:p>
    <w:p>
      <w:r>
        <w:rPr>
          <w:b/>
        </w:rPr>
        <w:t xml:space="preserve">Quelle: </w:t>
      </w:r>
      <w:r>
        <w:t>https://mcp.opencaselaw.ch/entscheid/ge_gerichte_ATAS_370_2024</w:t>
      </w:r>
    </w:p>
    <w:p>
      <w:r>
        <w:t>FR: GE_GERICHTE ATAS/370/2024 du 22 mai 2024</w:t>
      </w:r>
    </w:p>
    <w:p>
      <w:r>
        <w:t>IT: GE_GERICHTE ATAS/370/2024 del 22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A/3691/2023 - 8/20 -</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les modifications de la LAI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(arrêt du Tribunal fédéral 8C_644/2022 du 8 février 2023 consid. 2.2.2).</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la question du bien-fondé du rejet par l'intimé de la demande de révision procédurale de la décision du 30 mars 2011 entrée en force. En d'autres termes, le litige se limite à la question de savoir s'il existe des faits ou moyens de preuve nouveaux et, cas échéant, s'ils ont été invoqués en temps utile.</w:t>
      </w:r>
    </w:p>
    <w:p>
      <w:r>
        <w:rPr>
          <w:b/>
        </w:rPr>
        <w:t>E. 7.1.1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A/3691/2023 - 9/20 -</w:t>
      </w:r>
    </w:p>
    <w:p>
      <w:r>
        <w:rPr>
          <w:b/>
        </w:rPr>
        <w:t>E. 7.1.2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7.1.3</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7.2.1</w:t>
      </w:r>
    </w:p>
    <w:p>
      <w:r>
        <w:t>Selon l'art. 53 al. 1 LPGA, les décisions formellement passées en force sont soumises à révision si l'assuré ou l'assureur découvre subséquemment des faits nouveaux importants ou trouve des nouveaux moyens de preuve qui ne pouvaient être produits auparavant. Aussi, par analogie avec la révision des décisions rendues par les autorités judiciaires, l'administration est tenue de procéder à la révision (dite procédurale) d'une décision formellement passée en force lorsque sont découverts des faits nouveaux importants ou de nouveaux moyens de preuve qui ne pouvaient être produits avant et qui sont susceptibles de conduire à une appréciation juridique différente (ATF 148 V 277consid.4.3 et la référence). La notion de faits ou moyens de preuve nouveaux s'apprécie de la même manière en cas de révision (procédurale) d'une décision administrative (art. 53 al. 1 LPGA), de révision d'un jugement cantonal (art. 61 let. i LPGA) ou de révision d'un arrêt du Tribunal fédéral fondée sur l'art. 123 al. 2 let. a LTF (qui correspond à l'ancien art. 137 let. b OJ et auquel s'applique la jurisprudence</w:t>
      </w:r>
    </w:p>
    <w:p>
      <w:r>
        <w:t>A/3691/2023 - 10/20 - rendue à propos de cette norme, cf. ATF 144 V 245 consid. 5.1). La révision suppose la réalisation de cinq conditions : 1. le requérant invoque un ou des faits ; 2. ce ou ces faits sont « pertinents », dans le sens d'importants (« erhebliche »), c'est-à-dire qu'ils sont de nature à modifier l'état de fait qui est à la base du jugement et à conduire à un jugement différent en fonction d'une appréciation juridique correcte ; 3. ces faits existaient déjà lorsque le jugement a été rendu : il s'agit de pseudo-nova (« unechte Noven »), c'est-à-dire de faits antérieurs au jugement ou, plus précisément, de faits qui se sont produits jusqu'au moment où, dans la procédure principale, des allégations de faits étaient encore recevables ; 4. ces faits ont été découverts après coup (« nachträglich »), soit postérieurement au jugement, ou, plus précisément, après l'ultime moment auquel ils pouvaient encore être utilement invoqués dans la procédure principale ; 5. le requérant n'a pas pu, malgré toute sa diligence, invoquer ces faits dans la procédure précédente (ATF 143 III 272 consid. 2.2 ; arrêt du Tribunal fédéral 8C_562/2020 du 14 avril 2021 consid. 3.2). Quant aux preuves concluantes, elles supposent en bref aussi la réunion de cinq conditions : 1. elles doivent porter sur des faits antérieurs (pseudo-nova) ; 2. elles doivent être concluantes, c'est-à-dire propres à entraîner une modification du jugement dans un sens favorable au requérant ; 3. elles doivent avoir déjà existé lorsque le jugement a été rendu (plus précisément jusqu'au dernier moment où elles pouvaient encore être introduites dans la procédure principale) ; 4. elles doivent avoir été découvertes seulement après coup ; 5. le requérant n'a pas pu les invoquer, sans faute de sa part, dans la procédure précédente (ATF 143 III 272 consid. 2.2).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(ATF 127 V 353 consid. 5b ; arrêts du Tribunal fédéral 8C_562/2020 du 14 avril 2021 consid. 3.2 ; 8C_687/2017 du 24 octobre 2018 consid. 3).</w:t>
      </w:r>
    </w:p>
    <w:p>
      <w:r>
        <w:rPr>
          <w:b/>
        </w:rPr>
        <w:t>E. 7.2.2</w:t>
      </w:r>
    </w:p>
    <w:p>
      <w:r>
        <w:t>Dans un arrêt du 27 janvier 2015 (9C_531/2014), le Tribunal fédéral a considéré qu’une expertise judiciaire établissant une incapacité de travail de 60% depuis le mois d'avril 2005 (soit antérieurement à la précédente décision entrée en force) ne correspondait pas à un fait nouveau, mais était le résultat d'une nouvelle appréciation des faits à la base de la décision du 8 décembre 2006. On ne pouvait</w:t>
      </w:r>
    </w:p>
    <w:p>
      <w:r>
        <w:t>A/3691/2023 - 11/20 - admettre, au vu des pièces médicales au dossier, que la nouvelle atteinte diagnostiquée par l'expert judiciaire constituait, en relation avec la toxicomanie, une comorbidité psychiatrique suffisante pour conclure, sur le plan juridique, à une invalidité. Celle-ci supposait, selon la jurisprudence relative à la dépendance, que le trouble psychique mis en évidence contribue pour le moins dans des proportions considérables à l'incapacité de gain présentée par la personne assurée. Tel n'apparaissait pas être le cas en l'espèce. L'évaluation médicale du</w:t>
      </w:r>
    </w:p>
    <w:p>
      <w:r>
        <w:rPr>
          <w:b/>
        </w:rPr>
        <w:t>E. 7.3</w:t>
      </w:r>
    </w:p>
    <w:p>
      <w:r>
        <w:t>S'agissant des délais applicables en matière de révision, l'art. 53 al. 1 LPGA n'en prévoit pas.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qui a rendu la décision dans les 90 jours dès la découverte du motif de révision, mais au plus tard dans les dix ans dès la notification de la décision. La jurisprudence considère que les règles sur les délais prévus à l'art. 67 PA s'appliquent, en vertu de l'art. 55 al. 1 LPGA, à la révision procédurale d'une décision administrative selon l'art. 53 al. 1 LPGA (ATF U 561/06 du 28 mai 2007, consid. 4). Le moment à partir duquel la partie aurait pu découvrir le motif de révision invoqué se détermine selon le principe de la bonne foi. Le délai de révision relatif de 90 jours commence à courir dès le moment où la partie a une connaissance suffisamment sûre du fait nouveau ou du moyen de preuve déterminant pour pouvoir l’invoquer, même si elle n’est pas en mesure d’en apporter une preuve certaine ; une simple supposition voire même des rumeurs ne suffisent pas et ne sont pas susceptibles de faire débuter le délai de révision. S’agissant plus particulièrement d’une preuve nouvelle, le requérant doit pouvoir disposer d’un</w:t>
      </w:r>
    </w:p>
    <w:p>
      <w:r>
        <w:t>A/3691/2023 - 13/20 - titre l’établissant ou en avoir une connaissance suffisante pour en requérir l’administration (ATF 143 V 105 consid. 2.4 ; arrêt du Tribunal fédéral 4A_277/2014 du 26 août 2014 consid. 3.3). Dans un cas dans lequel la question déterminante sous l’angle de la révision était de savoir à partir de quand la personne assurée présentait ou ne présentait plus un trouble de stress post- traumatique, le Tribunal fédéral a considéré que l’assureur-accidents n’avait eu une connaissance suffisante de la réponse qu’après que cette question ait été tranchée en instance fédérale à l’issue de la procédure en matière d’assurance- invalidité. Aussi, le délai de 90 jours pour la révision de la décision de l’assurance-accidents ne pouvait courir qu’après que l’assureur-accidents ait pris connaissance de l’arrêt fédéral (ATF 143 V 105 consid. 2.5.2 ; Margit MOSER- SZELESS, in Commentaire romand, LPGA, 2018, n. 61 ad art. 53 LPGA). Par ailleurs, selon la jurisprudence, il appartient à la partie qui présente une requête de révision de rendre vraisemblable l’existence de faits ou moyens de preuve nouveaux (ATF 127 V 353 consid. 5b). Si elle n’y parvient pas, la demande de révision doit être rejetée par l’assureur social (arrêt du Tribunal fédéral 8C_797/2011 du 15 février 2012 consid. 5.2). En particulier, celui-ci n’est pas tenu d’établir à nouveau les faits de manière complète au sens de l’art. 43 LPGA et de rechercher de manière active des nouveaux faits ou moyens de preuve (arrêt du Tribunal fédéral 9C_955/2012 du 13 février 2013 consid. 3.2 ; Margit MOSER-SZELESS, op. cit., n. 62 ad art. 53 LPGA). Au contraire, lorsque les faits ou moyens de preuve nouveaux invoqués par le requérant mettent en évidence des indices suffisants en faveur d’un motif de révision, l’assureur social doit prendre les mesures d’instruction nécessaires pour acquérir une certitude suffisante à cet égard. Tel est le cas lorsqu’une observation de la personne assurée a été mise en place, les résultats de la surveillance devant en principe être appréciés par un médecin (arrêt du Tribunal fédéral 8C_434/2011 du 8 décembre 2011 consid. 4.2 ; SVR 2012 IV n.17 63). Le délai de 90 jours ne commence à courir que lorsque les pièces recueillies permettent d’examiner l’importance du motif de révision invoqué ou, si l’assureur social manque de prendre les mesures nécessaires, au moment où il aurait pu compléter l’état de fait en faisant preuve de l’engagement attendu et exigible de sa part (arrêt du Tribunal fédéral 9C_896/2011 du 31 janvier 2012 consid. 4.2 ; SVR 2012 IV n.36 140 ; Margit MOSER-SZELESS, op. cit., n. 62 ad art. 53 LPGA). Il ressort des termes de l'art. 53 al. 1 LPGA (« sont soumises à révision » « müssen in Revision gezogen werden », « devono essere sottoposte a revisione ») que l’assureur social est tenu d’initier d’office une procédure de révision s’il a connaissance de faits ou de moyens de preuve nouveaux, que ce soit en faveur ou en défaveur de la personne concernée. Une requête en ce sens de la part de l’assuré ou d’une autre partie n’est pas nécessaire, à la différence de ce qui vaut dans d’autres domaines du droit administratif (cf. art. 66 al. 2 let. a PA) ou pour la</w:t>
      </w:r>
    </w:p>
    <w:p>
      <w:r>
        <w:t>A/3691/2023 - 14/20 - révision d’une décision judiciaire (cf. p. ex. art. 122 ss LTF) (Margit MOSER- SZELESS, op. cit., n. 58 ad art. 53 LPGA).</w:t>
      </w:r>
    </w:p>
    <w:p>
      <w:r>
        <w:rPr>
          <w:b/>
        </w:rPr>
        <w:t>E. 7.4</w:t>
      </w:r>
    </w:p>
    <w:p>
      <w:r>
        <w:t>Aux termes de l’art. 5 al. 3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5.3 et les arrêts cités). De ce principe général découle notamment le droit fondamental du particulier à la protection de sa bonne foi dans ses relations avec l’État, consacré à l’art. 9 in fine Cst. (ATF 138 I 49 consid. 8.3.1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ATF 137 I 69 consid. 2.5.1).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références citées). Pour cela, les conditions cumulatives suivantes doivent être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Jacques DUBEY, Droits fondamentaux, 2018, vol. II, n. 3510 ss).</w:t>
      </w:r>
    </w:p>
    <w:p>
      <w:r>
        <w:rPr>
          <w:b/>
        </w:rPr>
        <w:t>E. 7.5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 ATF 130 III 321 consid. 3.2 et 3.3 et les références). Aussi n’existe-t-il pas, en droit des assurances sociales, un principe selon lequel l’administration ou le juge devrait</w:t>
      </w:r>
    </w:p>
    <w:p>
      <w:r>
        <w:t>A/3691/2023 - 15/20 - statuer, dans le doute, en faveur de l’assuré (ATF 135 V 39 consid. 6. 1 et la référence). 8.</w:t>
      </w:r>
    </w:p>
    <w:p>
      <w:r>
        <w:t>8.1 En premier lieu, il s’agit d’examiner si les conditions de recevabilité de la demande de révision procédurale de la décision du 30 mars 2011 sont réunies. En particulier, et avant de déterminer si la recourante invoque et prouve effectivement un motif de révision, il convient d'analyser si le délai de 90 jours dès la découverte du moyen de révision a été respecté par la recourante. 8.1.1 À titre liminaire, il est constaté que la demande de révision de la décision du 30 mars 2011, qualifiée de « demande de reconsidération », a été adressée à l'intimé en date du 23 novembre 2021, soit après l'échéance du délai absolu de dix ans, de sorte que cette demande apparaît a priori tardive et donc, irrecevable. Il convient toutefois d'examiner les circonstances particulières du cas d'espèce dans le cadre desquelles le motif de révision a été porté à la connaissance de l'intimé pour déterminer si la demande de révision doit tout de même être considérée comme recevable. 8.1.2 À la lecture des pièces du dossier, il est constaté que la première mention du diagnostic de syndrome de POTS figure dans le rapport du Dr F______ du 26 mars 2019, ce dernier ayant suggéré au Dr B______ de procéder à un tilt test afin de rechercher des indices correspondant au syndrome de POTS et d'examiner une éventuelle variation posturale des symptômes au cours de la période du test (« I would, however, advice that she has a headp-up tilt table test, both to look for evidence of the postural orthostatic tachycardia (POTS) syndrome, and also to assess whether there is a postural variation to her symptoms over the period of the test »). Par courrier du 3 juin 2019, reçu par l'intimé le 5 juin 2019, la recourante a indiqué qu'un nouveau diagnostic avait été récemment posé par des « cardiologues / rythmologues de l'hôpital de Genève » étant à même de donner une explication médicale aux troubles dont elle souffrait. Elle précisait qu'elle adresserait le rapport faisant état de ce nouveau diagnostic aussitôt que celui-ci serait rédigé. Cette nouvelle information a ainsi été portée à la connaissance de l'intimé alors qu'il avait informé la recourante, par courrier du 20 mai 2019, de la mise en œuvre prochaine d'une nouvelle expertise confiée au CEMEd. Par ailleurs, en date du 13 juin 2019, le Dr B______ a indiqué à l'intimé que la recourante souffrait d'une affection cardiologique à même d'expliquer la symptomatologie invalidante dont elle souffrait depuis dix ans, précisant qu'il s'agissait « d'un nouveau diagnostic médical (POTS) essentiel à verser dans son dossier » en vue d'une nouvelle expertise. À ce propos, le Dr B______ a fait valoir qu'une nouvelle expertise bidisciplinaire (cardiologie et psychiatrie) était désormais adéquate au vu de l'affection cardiologique et des répercutions d'ordre psychologique de celle-ci. Le médecin traitant a également joint au courrier susvisé une « confirmation médicale » du Dr G______, datée du même jour, à</w:t>
      </w:r>
    </w:p>
    <w:p>
      <w:r>
        <w:t>A/3691/2023 - 16/20 - teneur de laquelle ce spécialiste confirmait avoir vu la recourante « dans le contexte de la prise en charge de son syndrome de "POTS" ». Dans deux rapports subséquents du 7 juillet 2019, reçus par l'intimé le 16 juillet 2019, le Dr G______ a précisé que la recourante présentait des céphalées invalidantes depuis une dizaine d'années multi-investiguées du point de vue neurologique, sans étiologie claire jusqu'à ce jour. Une augmentation de la fréquence cardiaque en position debout avait été mise en évidence avec la reproduction de la symptomatologie, dont le résultat avait été confirmé par un tilt test. Le spécialiste a ainsi retenu que la recourante remplissait plusieurs critères du diagnostic de POTS et les a détaillés dans les deux rapports susvisés. L'intimé a ainsi été informé du diagnostic de POTS posé par les Drs F______ et G______ avant la mise en œuvre de l'expertise du CEMed, le Dr B______ ayant, en particulier, relevé à l'attention de l'intimé que le diagnostic de POTS permettait d'expliquer la symptomatologie invalidante dont souffrait sa patiente depuis dix ans. Par ailleurs, dans son avis médial du 8 octobre 2020, le SMR a relevé que les experts du CEMEd avaient retenu le diagnostic de POTS dans leur rapport d'expertise du 10 septembre 2020 et a demandé à l'expert neurologue, à titre de questions complémentaires, s'il retenait une modification de la symptomatologie de l'assurée depuis 2010 et qu'il se prononce sur l'évolution de la capacité de travail de la recourante depuis 2010, faisant référence à sa décision du 30 mars 2011 et à l'expertise du Dr C______ du 12 mai 2010. Au vu de ces éléments, la recourante pouvait, de bonne foi, comprendre que l'intimé instruirait tant la question du diagnostic de POTS que l'évolution de sa capacité de travail depuis 2011, ce qui impliquait l'examen d'une éventuelle révision de sa décision du 30 mars 2011. Il apparaît ainsi que l'intimé est intervenu dans la situation concrète de la recourante, à savoir dans le cadre de l'instruction de sa demande de prestations du 9 mars 2018, qu'il a agi dans les limites de sa compétence, que la recourante pouvait s'attendre à ce que les conditions d'une éventuelle révision de la décision du 30 mars 2011 soient examinées par l'intimé, de sorte qu'elle pouvait s'abstenir de déposer une requête formelle dans ce sens. Conformément au principe de la bonne foi, on ne saurait dès lors reprocher à la recourante de ne pas avoir agi avant la fin du délai absolu de dix ans, soit avant le 30 mars 2021. Il est au surplus constaté que la recourante et son médecin traitant ont fait preuve de la célérité requise en informant l'intimé du diagnostic de POTS le 16 juillet 2019, soit moins de 10 jours après avoir eu connaissance des rapports circonstanciés du Dr G______ du 7 juillet 2019. 8.1.3 Par conséquent, au vu des circonstances particulières du cas d'espèce, l'intimé devait, à réception des correspondances de la recourante et du Dr B______ des 3 juin 2019, 13 juin 2019 et 13 juillet 2019, considérer ceux-ci comme une demande de révision de la décision du 30 mars 2011 et investiguer ce nouveau diagnostic. L'instruction du dossier effectuée par l'intimé a d'ailleurs en</w:t>
      </w:r>
    </w:p>
    <w:p>
      <w:r>
        <w:t>A/3691/2023 - 17/20 - partie porté sur ce nouveau diagnostic dans le cadre de la mise en œuvre de l'expertise du CEMed du 10 septembre 2020 et de son complément d'expertise du 4 décembre 2020. En tout état de cause, force est de constater que, suite à la connaissance du nouveau diagnostic de POTS au mois de juillet 2019, l'intimé se devait d'initier d'office une procédure de révision, étant rappelé que lorsque l'assureur social a connaissance de faits ou de moyens de preuve nouveaux, que ce soit en faveur ou en défaveur de l'assuré, une requête de révision de la part de l'assuré n'est pas nécessaire. Par conséquent, la chambre de céans retiendra que la demande de révision de la décision du 30 mars 2011 doit être considéré comme recevable. 8.2 Il reste à déterminer si le nouveau diagnostic de POTS, ressortant des rapports médicaux du Dr G______ du 7 juillet 2019 et de l'expertise du CEMEd du</w:t>
      </w:r>
    </w:p>
    <w:p>
      <w:r>
        <w:rPr>
          <w:b/>
        </w:rPr>
        <w:t>E. 10</w:t>
      </w:r>
    </w:p>
    <w:p>
      <w:r>
        <w:t>Vu ce qui précède, le recours sera admis, la décision du 4 octobre 2023 annulée et il sera dit que la recourante a droit à une demi-rente d’invalidité dès le 1er mars 2010. La recourante obtenant gain de cause et étant assistée d’un conseil, elle a droit à des dépens qui seront fixés à CHF 1'500.- (art. 61 let. g LPGA ; art. 6 du règlement sur les frais, émolument et indemnités en matière administrative du 30 juillet 1986 [RFPA – E 5 10.03]). Au vu du sort du recours, il y a lieu de condamner l'intimé au paiement d'un émolument de CHF 200.- (art. 69 al. 1bis LAI).</w:t>
      </w:r>
    </w:p>
    <w:p>
      <w:r>
        <w:t>A/3691/2023 - 20/20 -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