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ATAS/370/2023 vom 25. Mai 2023</w:t>
      </w:r>
    </w:p>
    <w:p>
      <w:r>
        <w:t>GE Cour de justice, 2023-05-25, FR</w:t>
      </w:r>
    </w:p>
    <w:p>
      <w:r>
        <w:rPr>
          <w:b/>
        </w:rPr>
        <w:t xml:space="preserve">Quelle: </w:t>
      </w:r>
      <w:r>
        <w:t>https://mcp.opencaselaw.ch/entscheid/ge_gerichte_ATAS_370_2023</w:t>
      </w:r>
    </w:p>
    <w:p>
      <w:r>
        <w:t>FR: GE_GERICHTE ATAS/370/2023 du 25 mai 2023</w:t>
      </w:r>
    </w:p>
    <w:p>
      <w:r>
        <w:t>IT: GE_GERICHTE ATAS/370/2023 del 25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A/4286/2022 - 6/16 -</w:t>
      </w:r>
    </w:p>
    <w:p>
      <w:r>
        <w:rPr>
          <w:b/>
        </w:rPr>
        <w:t>E. 2</w:t>
      </w:r>
    </w:p>
    <w:p>
      <w:r>
        <w:t>Interjeté dans les forme et délai prévus par la loi (art. 38 et 56 ss LPGA), le recours est recevable.</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4</w:t>
      </w:r>
    </w:p>
    <w:p>
      <w:r>
        <w:t>Le 1er janvier 2021 est entrée en vigueur la modification du 21 juin 2019 de la LPGA. Dans la mesure où le recours a été interjeté postérieurement au 1er janvier 2021, il est soumis au nouveau droit (cf. art. 82a LPGA a contrario).</w:t>
      </w:r>
    </w:p>
    <w:p>
      <w:r>
        <w:rPr>
          <w:b/>
        </w:rPr>
        <w:t>E. 5</w:t>
      </w:r>
    </w:p>
    <w:p>
      <w:r>
        <w:t>Dans le cadre de la réforme de la LPC, entrée en vigueur le 1er janvier 2021, de nombreuses dispositions ont été modifiées (FF 2016 7249 ; RO 2020 585).</w:t>
      </w:r>
    </w:p>
    <w:p>
      <w:r>
        <w:rPr>
          <w:b/>
        </w:rPr>
        <w:t>E. 6</w:t>
      </w:r>
    </w:p>
    <w:p>
      <w:r>
        <w:t>Toutefois, dans la mesure où le recourant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w:t>
      </w:r>
    </w:p>
    <w:p>
      <w:r>
        <w:rPr>
          <w:b/>
        </w:rPr>
        <w:t>E. 7</w:t>
      </w:r>
    </w:p>
    <w:p>
      <w:r>
        <w:t>À titre liminaire, il convient de déterminer l’objet du litige, notamment au regard des décisions prises par le SPC postérieurement à l’audience du 16 février 2023.</w:t>
      </w:r>
    </w:p>
    <w:p>
      <w:r>
        <w:rPr>
          <w:b/>
        </w:rPr>
        <w:t>E. 7.1</w:t>
      </w:r>
    </w:p>
    <w:p>
      <w:r>
        <w:t>Dans le cadre de l’art. 53 al. 3 LPGA, l’autorité peut revoir librement sa décision, en faveur du recourant, sans être liée par les conditions restrictives de la reconsidération d’une décision entrée en force (cf. art. 53 al. 2 LPGA).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ATF 113 V 237 ; ATF 107 V 250 ; arrêts du Tribunal fédéral 9C_22/2019 du 7 mai 2019 consid. 3.1, 8C_1036/2012 précité consid. 3.3, 8C_18/2009 du 31 juillet 2009 consid. 3 et I 278/02 du 24 juin 2002 consid. 2 ; ATAS/173/2021 précité consid. 7b ; Thomas FLÜCKIGER, in Basler Kommentar, 2020, n. 102 ad art. 53 LPGA ; Jean MÉTRAL, op. cit., n. 54 ad art. 56 LPGA ; Margit MOSER-SZELESS, op. cit., n. 106 ad art. 53 LPGA ; en cas de reformatio in peius [art. 61 let. d LPGA], cf. Thomas FLÜCKIGER, op. cit., n. 104 ad art. 53 LPGA ; Ueli KIESER, op. cit., n. 90 ad art. 53 LPGA ; Jean MÉTRAL, op. cit., n. 55 ad art. 56 LPGA).</w:t>
      </w:r>
    </w:p>
    <w:p>
      <w:r>
        <w:rPr>
          <w:b/>
        </w:rPr>
        <w:t>E. 7.2</w:t>
      </w:r>
    </w:p>
    <w:p>
      <w:r>
        <w:t>Selon le Tribunal fédéral, a contrario du contenu de l’art. 53 al. 3 LPGA, l’assureur social ne peut plus reconsidérer une décision ou une décision sur</w:t>
      </w:r>
    </w:p>
    <w:p>
      <w:r>
        <w:t>A/4286/2022 - 7/16 - opposition s’il a déjà envoyé sa réponse à l’autorité de recours. Une décision pendente lite rendue postérieurement à l’échéance du délai de réponse – ou de préavis – est donc nulle et n’a pour valeur que celle d’une simple proposition faite au juge (ATF 130 V 138 consid. 4.2 ; ATF 109 V 234 consid. 2 ; arrêts du Tribunal fédéral 8C_1/2011 du 5 septembre 2011 consid. 1 et P 72/02 du 12 mars 2004 consid. 3.2 ; Ueli KIESER, op. cit., n. 92 ad art. 53 LPGA ; Margit MOSER-SZELESS, op. cit., n. 108 ad art. 53 LPGA).</w:t>
      </w:r>
    </w:p>
    <w:p>
      <w:r>
        <w:rPr>
          <w:b/>
        </w:rPr>
        <w:t>E. 7.3</w:t>
      </w:r>
    </w:p>
    <w:p>
      <w:r>
        <w:t>De l’avis du Tribunal administratif fédéral et de la majorité de la doctrine, par préavis ou réponse au sens des art. 53 al. 3 LPGA et 58 al. 1 de la loi fédérale sur la procédure administrative du 20 décembre 1968 (PA - RS 172.021), il faut entendre la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(arrêts du Tribunal administratif fédéral B-7022/2015 du 23 janvier 2017 et B-5845/2010 du 14 octobre 2011 consid. 5.1 ; Margit MOSER-SZELESS, op. cit., n. 101 ad art. 53 LPGA ; aussi arrêt de la cour des assurances sociales du Tribunal cantonal vaudois PC 12/20 du 17 décembre 2020). En d’autres termes, l’autorité intimée peut revenir sur sa décision attaquée après le dépôt de sa – première – réponse et même si elle a conclu initialement au rejet du recours, ce jusqu’à l’échéance du délai dans lequel le droit de procédure ou le juge l’ont autorisée à s’exprimer, pour la dernière fois (dernière prise de position ; Thomas FLÜCKIGER, op. cit., n. 102 et 104 ad art. 53 LPGA ; August MÄCHLER, op. cit., n. 16 ad art. 58 PA ; Andrea PFEIDERER, in Bernhard WALDMANN/Philippe WEISSENBERGER [éd.], VwVG – Praxiskommentar Verwaltungsverfahrensgesetz, 2016, n. 36 ad art. 58 PA ; contra, apparemment : Ueli KIESER, op. cit., 92 art. 53 LPGA).</w:t>
      </w:r>
    </w:p>
    <w:p>
      <w:r>
        <w:rPr>
          <w:b/>
        </w:rPr>
        <w:t>E. 7.4</w:t>
      </w:r>
    </w:p>
    <w:p>
      <w:r>
        <w:t>Cette application large dans le temps de l’art. 53 al. 3 LPGA et de l’art. 58 al. 1 PA apparaît conforme à la jurisprudence du Tribunal fédéral. Lesdites normes servent en effet l’économie de procédure en permettant à l’autorité inférieure de corriger sa décision qui lui paraît erronée à la lumière du recours (ATF 127 V 228 consid. 2b/bb ; arrêts du Tribunal fédéral 2C_653/2012 du 28 août 2012 consid. 4.2.3 et I 115/06 du 15 juin 2007 consid. 2.1). D’après la Haute Cour, l’autorité inférieure peut, selon l’art. 58 PA, procéder à un nouvel examen de la décision attaquée, jusqu’à l’envoi de sa réponse, voire jusqu’à la fin des échanges d’écritures (ATF 130 V 138 consid. 4.2 a contrario ; arrêt du Tribunal fédéral 5A_923/2018 précité consid. 3.2), soit, avec référence l’art. 53 al. 3 LPGA, aussi longtemps qu’elle prend position par rapport à l’autorité de recours (ATF 136 V 2 consid. 2.5 ; arrêts du Tribunal fédéral 9C_22/2019 précité consid. 3.1, 8C_1036/2012 précité consid. 3.3 et I 115/06 précité consid. 2.1).</w:t>
      </w:r>
    </w:p>
    <w:p>
      <w:r>
        <w:t>A/4286/2022 - 8/16 -</w:t>
      </w:r>
    </w:p>
    <w:p>
      <w:r>
        <w:rPr>
          <w:b/>
        </w:rPr>
        <w:t>E. 7.5</w:t>
      </w:r>
    </w:p>
    <w:p>
      <w:r>
        <w:t>Dans son arrêt de principe du 29 avril 2021 (ATAS/393/2021), la chambre de céans a décidé que, dorénavant, une nouvelle décision de l’autorité intimée rendue après sa première réponse – ou premier préavis –, mais dans le cadre d’un échange d’écritures prévu par le droit de procédure ou ordonné par la chambre des assurances sociales (comme exposé plus haut), serait considérée comme une décision dont ladite chambre n’aurait pas à contrôler la conformité au droit, si elle donnait entière satisfaction à la partie recourante.</w:t>
      </w:r>
    </w:p>
    <w:p>
      <w:r>
        <w:rPr>
          <w:b/>
        </w:rPr>
        <w:t>E. 8.1</w:t>
      </w:r>
    </w:p>
    <w:p>
      <w:r>
        <w:t>En l’espèce, la nouvelle décision rendue en date du 18 avril 2023 octroie au recourant des prestations complémentaires dès le 1er janvier 2023. Néanmoins, elle ne donne pas entière satisfaction à la partie recourante dès lors que cette dernière n’a pas obtenu les prestations complémentaires pour les mois de novembre et décembre 2022.</w:t>
      </w:r>
    </w:p>
    <w:p>
      <w:r>
        <w:rPr>
          <w:b/>
        </w:rPr>
        <w:t>E. 8.2</w:t>
      </w:r>
    </w:p>
    <w:p>
      <w:r>
        <w:t>S’agissant de la nouvelle décision rendue en date du 21 avril 2023, elle indique donner suite à l’opposition formée le 17 février 2023 contre la décision de prestations complémentaires du 6 février 2023, laquelle refuse le droit aux prestations, faute de résidence habituelle dans le canton de Genève. De toute évidence, cette nouvelle décision n’a pas de lien avec la décision querellée du 15 novembre 2022 et ne donne pas entière satisfaction à la partie recourante, dès lors qu’elle ne lui octroie pas des prestations complémentaires pour les mois de novembre et décembre 2022. Ainsi, comme le relève le recourant, les nouvelles décisions rendues par le SPC ne mettent pas fin au litige.</w:t>
      </w:r>
    </w:p>
    <w:p>
      <w:r>
        <w:rPr>
          <w:b/>
        </w:rPr>
        <w:t>E. 9</w:t>
      </w:r>
    </w:p>
    <w:p>
      <w:r>
        <w:t>L’objet du litige est de déterminer le domicile et la résidence habituelle du recourant en rapport avec les prestations complémentaires réclamées pour les mois de novembre et décembre 2022.</w:t>
      </w:r>
    </w:p>
    <w:p>
      <w:r>
        <w:rPr>
          <w:b/>
        </w:rPr>
        <w:t>E. 10</w:t>
      </w:r>
    </w:p>
    <w:p>
      <w:r>
        <w:t>Par renvoi de l’art. 1 al. 1 LPC, au chapitre 2 de la LPGA et par renvoi de l’art. 1A LPCC, la LPGA s’applique. L’art. 13 al. 1 LPGA prévoit que le domicile d’une personne est déterminé selon les art. 23 à 26 du Code civil suisse du 10 décembre 1907 (CC - RS 210) et que la personne est réputée avoir sa résidence habituelle au lieu où elle séjourne un certain temps même si la durée de ce séjour est d’emblée limitée.</w:t>
      </w:r>
    </w:p>
    <w:p>
      <w:r>
        <w:rPr>
          <w:b/>
        </w:rPr>
        <w:t>E. 10.1</w:t>
      </w:r>
    </w:p>
    <w:p>
      <w:r>
        <w:t>À teneur de l’art. 4 al. 1 LPC, les personnes qui ont leur domicile et leur résidence habituelle en Suisse ont droit à des prestations complémentaires ; ont ainsi droit aux prestations complémentaires, notamment, les personnes qui perçoivent une rente invalidité (art. 4 al. 1 let. c LPC).</w:t>
      </w:r>
    </w:p>
    <w:p>
      <w:r>
        <w:rPr>
          <w:b/>
        </w:rPr>
        <w:t>E. 10.2</w:t>
      </w:r>
    </w:p>
    <w:p>
      <w:r>
        <w:t>Selon l’art. 2 al. 1 let. a LPCC, ont droit à des prestations complémentaires cantonales, les personnes qui ont leur domicile et leur résidence habituelle sur le territoire de la république et canton de Genève. Le droit aux prestations complémentaires suppose donc notamment que le bénéficiaire ait son domicile et sa résidence habituelle respectivement en Suisse et</w:t>
      </w:r>
    </w:p>
    <w:p>
      <w:r>
        <w:t>A/4286/2022 - 9/16 - dans le canton de Genève. Lesdites prestations ne sont pas exportables. Les conditions de domicile et de résidence sont cumulatives (Michel VALTERIO, Commentaire de la loi fédérale sur les prestations complémentaires à l'AVS et à l'AI, 2015, n. 15 ad art. 4).</w:t>
      </w:r>
    </w:p>
    <w:p>
      <w:r>
        <w:rPr>
          <w:b/>
        </w:rPr>
        <w:t>E. 10.3</w:t>
      </w:r>
    </w:p>
    <w:p>
      <w:r>
        <w:t>Selon l'art. 13 LPGA, le domicile d'une personne est déterminé selon les art. 23 à 26 CC, et une personne est réputée avoir sa résidence habituelle au lieu où elle séjourne un certain temps même si la durée de ce séjour est d'emblée limitée.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 ce lieu jusqu'à ce qu'un nouveau domicile soit, le cas échéant, créé à un autre endroit (ATF 99 V 106 consid. 2).</w:t>
      </w:r>
    </w:p>
    <w:p>
      <w:r>
        <w:rPr>
          <w:b/>
        </w:rPr>
        <w:t>E. 10.4</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w:t>
      </w:r>
    </w:p>
    <w:p>
      <w:r>
        <w:t>A/4286/2022 - 10/16 -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prestations complémentaires à l'AVS et à l'AI (ci-après :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10.5</w:t>
      </w:r>
    </w:p>
    <w:p>
      <w:r>
        <w:t>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w:t>
      </w:r>
    </w:p>
    <w:p>
      <w:r>
        <w:t>A/4286/2022 - 11/16 -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Il n’est toutefois pas exclu que d’autres motifs puissent entrer en considération, la question étant de savoir s’ils sont dictés par la force des choses, comme par exemple la nécessité de prolonger quelque peu une cure qui s’avère bénéfique pour l’intéressé (VALTERIO, op. cit. n. 30 ad. art. 4).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w:t>
      </w:r>
    </w:p>
    <w:p>
      <w:r>
        <w:rPr>
          <w:b/>
        </w:rPr>
        <w:t>E. 10.6</w:t>
      </w:r>
    </w:p>
    <w:p>
      <w:r>
        <w:t>Comme le Tribunal fédéral l'a rappelé dans l'arrêt 9C_345/2010 précité (consid. 5.1 in fine, mentionnant l'ATF 126 V 64 consid. 3b p. 68), de telles directives ne lient pas le juge des assurances sociales, ces délais de trois ou douze mois ne doivent pas être appliqués de façon schématique et rigide. S’agissant des prestations complémentaires cantonales, ont droit à ces dernières les personnes : qui ont leur domicile et leur résidence habituelle sur le territoire de la République et canton de Genève et qui sont au bénéfice d'une rente de l'assurance-vieillesse et survivants, d'une rente de l'assurance-invalidité, d'une allocation pour impotent de l'assurance-invalidité ou reçoivent sans interruption pendant au moins six mois une indemnité journalière de l'assurance-invalidité (art. 2 al. 1 let. a et b LPCC). 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Dans un arrêt de principe du 12 décembre 2013 (ATAS/1235/2013), la chambre de céans a jugé que les notions de domicile et de résidence habituelle de l’art. 2 al. 1 LPCC devaient manifestement être interprétées de la même manière</w:t>
      </w:r>
    </w:p>
    <w:p>
      <w:r>
        <w:t>A/4286/2022 - 12/16 - que celles de l’art. 13 LPGA et de l’art. 4 LPC en matière de prestations complémentaires fédérales, l’intention claire du législateur cantonal ayant été d’harmoniser les notions du droit cantonal avec celles du droit fédéral (consid. 5b). Dans ce même arrêt, la chambre de céans a jugé que l’art. 1 al. 1 RPCC-AVS/AI était inapplicable, dans la mesure où il retenait une définition de la résidence plus restrictive que celle du droit fédéral (art. 4 LPC et 13 LPGA ; ATAS/2130/2013 consid. 5c).</w:t>
      </w:r>
    </w:p>
    <w:p>
      <w:r>
        <w:rPr>
          <w:b/>
        </w:rPr>
        <w:t>E. 10.7</w:t>
      </w:r>
    </w:p>
    <w:p>
      <w:r>
        <w:t>Dans la mesure où – comme en l’espèce – il n’est pas question de séjours à l’étranger, mais dans un autre canton, il se justifie de suivre par analogie la pratique s’étant développée pour les prestations complémentaires fédérales en lien avec des séjours à l’étranger, toutefois avec une plus grande souplesse dictée par la possibilité, le cas échéant exercée, qu’offre une telle proximité géographique de conserver des liens étroits dans le canton de Genève et, en particulier, d’y revenir régulièrement. Il n’est par exemple pas concevable de supprimer le droit aux prestations complémentaires à un bénéficiaire qui passerait la plupart de ses week-ends et deux à trois semaines de vacances en dehors du canton, et qui, de la sorte, totaliserait facilement plus de 120 jours d’absence du canton par année (ATAS/16/2019 consid. 4h).</w:t>
      </w:r>
    </w:p>
    <w:p>
      <w:r>
        <w:rPr>
          <w:b/>
        </w:rPr>
        <w:t>E. 11.1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11.2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w:t>
      </w:r>
    </w:p>
    <w:p>
      <w:r>
        <w:t>A/4286/2022 - 13/16 -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13.1</w:t>
      </w:r>
    </w:p>
    <w:p>
      <w:r>
        <w:t>En l'espèce, il n’est pas contesté que le recourant est resté inscrit au registre des habitants et a conservé son logement à Genève, dont il s’acquittait du loyer, pendant ses périodes d’absence du canton. De même, il a conservé son assurance- maladie et son médecin traitant, à Genève.</w:t>
      </w:r>
    </w:p>
    <w:p>
      <w:r>
        <w:rPr>
          <w:b/>
        </w:rPr>
        <w:t>E. 13.2</w:t>
      </w:r>
    </w:p>
    <w:p>
      <w:r>
        <w:t>Encore faudrait-il néanmoins qu’il ait également conservé sa résidence effective dans le canton de Genève. À cet égard, il ressort de l’enquête menée par l’OCPM, et par l’examen des relevés bancaires du recourant, non remis en question sur ce point, qu’il aurait passé dans le Jura, en 2021, une durée cumulée de 263 jours sur 365. Dans le cadre de la procédure, le recourant conteste avoir eu la volonté de s’établir dans le canton du Jura. La durée de son séjour était, notamment, due à la situation sanitaire pendant le confinement et à sa crainte de prendre le train et de risquer d’être infecté par la COVID-19. Il ressort des déclarations du recourant, confortées par le témoin C______ et non remises en doute par le SPC, que le recourant est très attaché à Genève, où il a passé toute sa vie et où il a ses attaches avec ses amis et son grand-père. Il a donc la volonté subjective de maintenir sa résidence habituelle à Genève et de ne se rendre dans le Jura que de manière temporaire. Or, il convient de rappeler que, conformément à la jurisprudence précitée, l’art. 1 al. 1 RPCC qui prévoit une absence d’une durée maximum de trois mois n’est pas applicable. S’agissant des DPC qui prévoient une durée maximum admise à l’étranger de six mois, le Tribunal fédéral a retenu qu’une durée fixe ne devait pas être comprise comme un critère schématique et rigide. La durée admissible d’un séjour à l’étranger dépend en premier lieu de la nature et du but de celui-ci, étant relevé que, selon le Tribunal fédéral, les séjours à l’étranger ne devraient en principe pas dépasser la durée d’une année (arrêt 9C_345/2010 précité consid. 5.1). En l’occurrence, il ressort des pièces produites que les séjours du recourant dans le canton du Jura pour les années 2021 et 2022 restent d’une durée en-deçà de la durée maximum d’une année admise dans la jurisprudence du Tribunal fédéral. Si elle excède, certes, la durée maximale de six mois prévue par les DPC pour 2021, force est toutefois de rappeler que ces directives ne lient pas le juge des</w:t>
      </w:r>
    </w:p>
    <w:p>
      <w:r>
        <w:t>A/4286/2022 - 14/16 - assurances sociales. Ainsi que l’a rappelé le Tribunal fédéral, l’admissibilité d’un séjour à l’étranger dépend surtout de la nature et du but du séjour à l’étranger. Ces divers séjours sont directement à mettre en lien avec la maladie dégénérative dont est atteint le recourant et sa perte progressive de la vue, qui l’ont amené à essayer « d’accumuler » des expériences et des images tant qu’il est encore en état de les percevoir. Comme l’a expliqué le témoin, de manière crédible, le lien qui unit le recourant avec la dénommée D______ est davantage un lien d’assistance entre deux personnes qui souffrent de troubles de la santé plutôt qu’un lien intime qui pourrait les amener à vouloir s’installer ensemble dans le canton du Jura. Il résulte des éléments qui précèdent qu’il faut considérer que les circonstances particulières du cas d’espèce amènent à retenir que le recourant a conservé sa résidence habituelle à Genève, au sens des art. 4 LPC et 2 al. 1 let. a LPCC.</w:t>
      </w:r>
    </w:p>
    <w:p>
      <w:r>
        <w:rPr>
          <w:b/>
        </w:rPr>
        <w:t>E. 13.3</w:t>
      </w:r>
    </w:p>
    <w:p>
      <w:r>
        <w:t>Un tel constat est d’autant plus convaincant que l’intimé s’y est rallié dès lors que, par décision de prestations complémentaires datée du 18 avril 2023 et portant sur les prestations complémentaires fédérales et cantonales dès le 1er janvier 2023, le SPC a déclaré que d’après les renseignements en sa possession, il y avait résidence en Suisse et à Genève « de manière ininterrompue, depuis le 6 janvier 1987 ». De manière ambivalente, le même service a toutefois soutenu, dans sa décision sur opposition du 21 avril et son courrier du 24 avril 2023, que l’assuré aurait quitté son domicile genevois – sans qu’une date de départ ne soit indiquée - pour un domicile jurassien, qu’il aurait quitté derechef pour s’établir à nouveau à Genève, au plus tard à partir du 1er janvier 2023. Pour établir ce constat, le SPC a précisé qu’il s’était fondé sur les relevés bancaires. La chambre de céans peine à comprendre de quelle manière il ressortirait des relevés bancaires examinés par le SPC que le recourant pouvait être considéré comme ayant droit aux prestations complémentaires dans le canton de Genève jusqu’au 31 octobre 2022, puis aurait déplacé sa résidence effective dans le canton du Jura jusqu’au 31 décembre 2022 et se serait à nouveau domicilié à Genève, dès le 1er janvier 2023. En effet, dans une période si courte, il semble très difficile, pour ne pas dire impossible, de se fonder sur de simples indices pour en déduire un changement de résidence.</w:t>
      </w:r>
    </w:p>
    <w:p>
      <w:r>
        <w:rPr>
          <w:b/>
        </w:rPr>
        <w:t>E. 13.4</w:t>
      </w:r>
    </w:p>
    <w:p>
      <w:r>
        <w:t>Compte tenu de l’ensemble de ces éléments, la chambre de céans considère qu’il est établi au degré de la vraisemblance prépondérante que le recourant avait son domicile à Genève pendant les mois de novembre et de décembre 2022 et qu’il a donc droit aux prestations complémentaires de l’intimé pendant cette période. Par conséquent, il y a lieu d’admettre le recours.</w:t>
      </w:r>
    </w:p>
    <w:p>
      <w:r>
        <w:t>A/4286/2022 - 15/16 -</w:t>
      </w:r>
    </w:p>
    <w:p>
      <w:r>
        <w:rPr>
          <w:b/>
        </w:rPr>
        <w:t>E. 14</w:t>
      </w:r>
    </w:p>
    <w:p>
      <w:r>
        <w:t>Le recours étant admis et le recourant étant assisté d’un mandataire, il a ainsi droit à une indemnité à titre de participation à ses frais et dépens, que la chambre de céans fixera à CHF 1’500.- (art. 61 let. g LPGA ; art. 89H al. 3 de la loi sur la procédure administrative du 12 septembre 1985 [LPA - E 5 10] ; art. 6 du règlement sur les frais, émoluments et indemnités en procédure administrative du 30 juillet 1986 [RFPA - E 5 10.03]).</w:t>
      </w:r>
    </w:p>
    <w:p>
      <w:r>
        <w:rPr>
          <w:b/>
        </w:rPr>
        <w:t>E. 15</w:t>
      </w:r>
    </w:p>
    <w:p>
      <w:r>
        <w:t>Pour le surplus, en l’absence de loi spéciale prévoyant des frais judiciaires, la procédure est gratuite (art. 61 let. fbis LPGA).</w:t>
      </w:r>
    </w:p>
    <w:p>
      <w:r>
        <w:t>A/4286/2022 - 16/16 -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