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ATAS/370/2009 vom 26. März 2009</w:t>
      </w:r>
    </w:p>
    <w:p>
      <w:r>
        <w:t>GE Cour de justice, 2009-03-26, FR</w:t>
      </w:r>
    </w:p>
    <w:p>
      <w:r>
        <w:rPr>
          <w:b/>
        </w:rPr>
        <w:t xml:space="preserve">Quelle: </w:t>
      </w:r>
      <w:r>
        <w:t>https://mcp.opencaselaw.ch/entscheid/ge_gerichte_ATAS_370_2009</w:t>
      </w:r>
    </w:p>
    <w:p>
      <w:r>
        <w:t>FR: GE_GERICHTE ATAS/370/2009 du 26 mars 2009</w:t>
      </w:r>
    </w:p>
    <w:p>
      <w:r>
        <w:t>IT: GE_GERICHTE ATAS/370/2009 del 26 marzo 2009</w:t>
      </w:r>
    </w:p>
    <w:p>
      <w:pPr>
        <w:pStyle w:val="Heading2"/>
      </w:pPr>
      <w:r>
        <w:t>Volltext</w:t>
      </w:r>
    </w:p>
    <w:p>
      <w:r>
        <w:t>Siégeant : Karine STECK, Présidente; Maria GOMEZ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A/3210/2008 ATAS/370/2009 ARRET DU TRIBUNAL CANTONAL DES ASSURANCES SOCIALES Chambre 3 du 26 mars 2009</w:t>
      </w:r>
    </w:p>
    <w:p>
      <w:r>
        <w:t>En la cause Monsieur S__________, domicilié au PETIT-LANCY recourant</w:t>
      </w:r>
    </w:p>
    <w:p>
      <w:r>
        <w:t>contre OFFICE CANTONAL DE L'ASSURANCE-INVALIDITE, rue de Lyon 97, case postale 425, 1211 GENEVE 13 intimé</w:t>
      </w:r>
    </w:p>
    <w:p>
      <w:r>
        <w:t>A/3210/2008 - 2/2 -</w:t>
      </w:r>
    </w:p>
    <w:p>
      <w:r>
        <w:t>Vu la décision de l’Office cantonal de l’assurance-invalidité (OCAI) du 3 juillet 2008 niant à Monsieur S__________ le droit à toute prestation; Vu le recours interjeté par l’intéressé en date du 8 septembre 2008; Vu la réponse de l’OCAI du 6 janvier 2009; Vu le courrier du recourant du 18 mars 2009 dans lequel ce dernier annonce qu’il retire son recours; Attendu qu’il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