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ATAS/36/2018 vom 19. Januar 2018</w:t>
      </w:r>
    </w:p>
    <w:p>
      <w:r>
        <w:t>GE Cour de justice, 2018-01-19, FR</w:t>
      </w:r>
    </w:p>
    <w:p>
      <w:r>
        <w:rPr>
          <w:b/>
        </w:rPr>
        <w:t xml:space="preserve">Quelle: </w:t>
      </w:r>
      <w:r>
        <w:t>https://mcp.opencaselaw.ch/entscheid/ge_gerichte_ATAS_36_2018</w:t>
      </w:r>
    </w:p>
    <w:p>
      <w:r>
        <w:t>FR: GE_GERICHTE ATAS/36/2018 du 19 janvier 2018</w:t>
      </w:r>
    </w:p>
    <w:p>
      <w:r>
        <w:t>IT: GE_GERICHTE ATAS/36/2018 del 19 gennaio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Mentionner globalement les conséquences des divers diagnostics retenus sur la capacité de travail de Madame A______, en pourcent, dans l’activité habituelle et dans une activité adaptée, en tenant également compte du temps nécessaire aux traitements indiqués, notamment la physiothérapie.</w:t>
      </w:r>
    </w:p>
    <w:p>
      <w:r>
        <w:rPr>
          <w:b/>
        </w:rPr>
        <w:t>E. 9</w:t>
      </w:r>
    </w:p>
    <w:p>
      <w:r>
        <w:t>Dater la survenance de l’incapacité de travail durable, le cas échéant, et indiquer l'évolution de ce taux, en pourcent, jusqu’au jour de l’expertise.</w:t>
      </w:r>
    </w:p>
    <w:p>
      <w:r>
        <w:rPr>
          <w:b/>
        </w:rPr>
        <w:t>E. 10</w:t>
      </w:r>
    </w:p>
    <w:p>
      <w:r>
        <w:t>Évaluer l'exigibilité, en pourcent, d'une activité lucrative adaptée et le cas échéant l’évolution de cette exigibilité dans le temps, et indiquer le domaine d'activité adapté.</w:t>
      </w:r>
    </w:p>
    <w:p>
      <w:r>
        <w:rPr>
          <w:b/>
        </w:rPr>
        <w:t>E. 11</w:t>
      </w:r>
    </w:p>
    <w:p>
      <w:r>
        <w:t>Dire s'il y a une diminution de rendement et la chiffrer.</w:t>
      </w:r>
    </w:p>
    <w:p>
      <w:r>
        <w:t>- 16/16-</w:t>
      </w:r>
    </w:p>
    <w:p>
      <w:r>
        <w:t>A/3960/2016</w:t>
      </w:r>
    </w:p>
    <w:p>
      <w:r>
        <w:rPr>
          <w:b/>
        </w:rPr>
        <w:t>E. 12</w:t>
      </w:r>
    </w:p>
    <w:p>
      <w:r>
        <w:t>Évaluer les chances de succès d’une réadaptation professionnelle.</w:t>
      </w:r>
    </w:p>
    <w:p>
      <w:r>
        <w:rPr>
          <w:b/>
        </w:rPr>
        <w:t>E. 13</w:t>
      </w:r>
    </w:p>
    <w:p>
      <w:r>
        <w:t>Évaluer la possibilité d'améliorer la capacité de travail par des mesures médicales.</w:t>
      </w:r>
    </w:p>
    <w:p>
      <w:r>
        <w:rPr>
          <w:b/>
        </w:rPr>
        <w:t>E. 14</w:t>
      </w:r>
    </w:p>
    <w:p>
      <w:r>
        <w:t>Si les experts s'écartent des conclusions des Drs D______ et E______, dire pourquoi.</w:t>
      </w:r>
    </w:p>
    <w:p>
      <w:r>
        <w:rPr>
          <w:b/>
        </w:rPr>
        <w:t>E. 15</w:t>
      </w:r>
    </w:p>
    <w:p>
      <w:r>
        <w:t>Formuler un pronostic global.</w:t>
      </w:r>
    </w:p>
    <w:p>
      <w:r>
        <w:rPr>
          <w:b/>
        </w:rPr>
        <w:t>E. 16</w:t>
      </w:r>
    </w:p>
    <w:p>
      <w:r>
        <w:t>Toute remarque utile et proposition des experts. 3. Commet à ces fins les Drs J______ et K______ ; 4. Invite les experts à faire une appréciation consensuelle du cas s’agissant de toutes les problématiques ayant des interférences entre-elles, notamment l’appréciation de la capacité de travail résiduelle. 5. Invite les experts à déposer à leur meilleure convenance un rapport en trois exemplaires à la chambre de céans ; 6. Réserve le fond ;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