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ATAS/36/2013 vom 22. Januar 2013</w:t>
      </w:r>
    </w:p>
    <w:p>
      <w:r>
        <w:t>GE Cour de justice, 2013-01-22, FR</w:t>
      </w:r>
    </w:p>
    <w:p>
      <w:r>
        <w:rPr>
          <w:b/>
        </w:rPr>
        <w:t xml:space="preserve">Quelle: </w:t>
      </w:r>
      <w:r>
        <w:t>https://mcp.opencaselaw.ch/entscheid/ge_gerichte_ATAS_36_2013</w:t>
      </w:r>
    </w:p>
    <w:p>
      <w:r>
        <w:t>FR: GE_GERICHTE ATAS/36/2013 du 22 janvier 2013</w:t>
      </w:r>
    </w:p>
    <w:p>
      <w:r>
        <w:t>IT: GE_GERICHTE ATAS/36/2013 del 22 gennaio 2013</w:t>
      </w:r>
    </w:p>
    <w:p>
      <w:pPr>
        <w:pStyle w:val="Heading2"/>
      </w:pPr>
      <w:r>
        <w:t>Erwägungen</w:t>
      </w:r>
    </w:p>
    <w:p>
      <w:r>
        <w:rPr>
          <w:b/>
        </w:rPr>
        <w:t>E. 1</w:t>
      </w:r>
    </w:p>
    <w:p>
      <w:r>
        <w:t>Conformément à l'art. 134 al. 1 let. a ch. 4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l'assurance-maladie, du 18 mars 1994 (LAMal; RS 832.10). Sa compétence pour juger du cas d’espèce est ainsi établie.</w:t>
      </w:r>
    </w:p>
    <w:p>
      <w:r>
        <w:rPr>
          <w:b/>
        </w:rPr>
        <w:t>E. 2</w:t>
      </w:r>
    </w:p>
    <w:p>
      <w:r>
        <w:t>La loi fédérale sur la partie générale du droit des assurances sociales, du 6 octobre 2000 (LPGA ; RS 830.1) s'applique à l'assurance-maladie sauf dans les domaines mentionnés à l'art. 1 LAMal, dont celui des tarifs, prix et budget global (art. 43 à 55 LAMal).</w:t>
      </w:r>
    </w:p>
    <w:p>
      <w:r>
        <w:rPr>
          <w:b/>
        </w:rPr>
        <w:t>E. 3</w:t>
      </w:r>
    </w:p>
    <w:p>
      <w:r>
        <w:t>A titre préalable, il sied de relever que contrairement à ce qui a été indiqué par la recourante en tête de son recours, la décision sub judice a été rendue par MUTUEL ASSURANCE MALADIE SA et non MUTUEL ASSURANCES. Certes, il est vrai qu'en 2009, c'est auprès de cette dernière que la recourante s'est affiliée pour l'assurance-maladie obligatoire. Néanmoins, l'intimée a documenté le fait que le portefeuille LAMal de MUTUEL ASSURANCES avait été transféré, avec effet au 1er janvier 2011, à MUTUEL ASSURANCE MALADIE SA après approbation de toutes les autorités fédérales compétentes, raison pour laquelle tant la décision initiale du 18 août 2011 que la décision sur opposition du 26 avril 2012, toutes deux postérieures audit transfert, ont été rendues par MUTUEL ASSURANCE MALADIE SA. Partant, la Cour de céans procèdera préalablement à la rectification de la qualité de l'intimée, en ce sens que MUTUEL ASSURANCES devient MUTUEL ASSURANCE MALADIE SA.</w:t>
      </w:r>
    </w:p>
    <w:p>
      <w:r>
        <w:rPr>
          <w:b/>
        </w:rPr>
        <w:t>E. 4</w:t>
      </w:r>
    </w:p>
    <w:p>
      <w:r>
        <w:t>Interjeté en temps utile devant la juridiction compétente et dans la forme requise par la loi, le recours est recevable (art. 56 al. 1, 58 al. 1 et 60 LPGA; art. 89B de la loi sur la procédure administrative du 12 septembre 1985 (LPA ; RS E 5 10).</w:t>
      </w:r>
    </w:p>
    <w:p>
      <w:r>
        <w:rPr>
          <w:b/>
        </w:rPr>
        <w:t>E. 5</w:t>
      </w:r>
    </w:p>
    <w:p>
      <w:r>
        <w:t>Le litige porte sur la question de savoir si le traitement dentaire subi par la recourante doit être pris en charge en totalité ou partie par l'assurance obligatoire des soins, singulièrement si les lésions ou affections dentaires alléguées par la recourante sont avérées, et dans l'affirmative, si elles sont en lien de causalité avec l'accident du 18 décembre 2009.</w:t>
      </w:r>
    </w:p>
    <w:p>
      <w:r>
        <w:rPr>
          <w:b/>
        </w:rPr>
        <w:t>E. 6</w:t>
      </w:r>
    </w:p>
    <w:p>
      <w:r>
        <w:t>En vertu de l'art. 31 al. 2 LAMal, l'assurance obligatoire des soins prend en charge les coûts du traitement de lésions du système de la mastication causées par un</w:t>
      </w:r>
    </w:p>
    <w:p>
      <w:r>
        <w:t>A/1670/2012 - 14/24 - accident selon l'art. 1a al. 2 let. b LAMal. Cette dernière disposition prévoit quant à elle que l'assurance-maladie sociale alloue des prestations en cas d'accident (art. 4 LPGA), dans la mesure où aucune assurance-accidents n'en assume la prise en charge.</w:t>
      </w:r>
    </w:p>
    <w:p>
      <w:r>
        <w:rPr>
          <w:b/>
        </w:rPr>
        <w:t>E. 7</w:t>
      </w:r>
    </w:p>
    <w:p>
      <w:r>
        <w:t>a) Selon l'art. 4 LPGA, est réputé accident toute atteinte dommageable, soudaine et involontaire, portée au corps humain par une cause extérieure extraordinaire qui compromet la santé physique, mentale ou psychique ou qui entraîne la mort. b) En ce qui concerne le lien de causalité entre les lésions et un accident, il y a lieu de se référer à la jurisprudence rendue dans le cadre de la loi fédérale sur l'assurance-accidents du 20 mars 1981 (LAA ; RS 832.20). c)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ATF 118 V 286 consid. 1b et les références). d)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2.2; ATF 125 V 460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ATF 117 V 359 consid. 5d/bb; ATFA non publié U 351/04 du 14 février 2006, consid. 3.2).</w:t>
      </w:r>
    </w:p>
    <w:p>
      <w:r>
        <w:t>A/1670/2012 - 15/24 -</w:t>
      </w:r>
    </w:p>
    <w:p>
      <w:r>
        <w:rPr>
          <w:b/>
        </w:rPr>
        <w:t>E. 8</w:t>
      </w:r>
    </w:p>
    <w:p>
      <w:r>
        <w:t>Selon la jurisprudence dite des «premières déclarations ou des déclarations de la première heure», qui s'applique de manière générale en matière d'assurances sociales (ATF non publié 9C_663/2009 du 1er février 2010 et les références), en présence de deux versions différentes et contradictoires d'un fait, la préférence soit accordée à celle que l'assurée a donnée alors qu'elle en ignorait peut-être les conséquences juridiques, les explications nouvelles pouvant être consciemment ou non le fruit de réflexions ultérieures (ATF 121 V 45 consid. 2a p. 47).</w:t>
      </w:r>
    </w:p>
    <w:p>
      <w:r>
        <w:rPr>
          <w:b/>
        </w:rPr>
        <w:t>E. 9</w:t>
      </w:r>
    </w:p>
    <w:p>
      <w:r>
        <w:t>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haute dans ce contexte. La jurisprudence a donc précisé les tâches du médecin, par exemple lors de l'évaluation de l'invalidité ou de l'atteinte à l'intégrité, ou lors de l'examen du lien de causalité naturelle entre l'événement accidentel et la survenance du dommage (ATF 122 V 158 consid. 1b et les références; SPIRA, La preuve en droit des assurances sociales, in : Mélanges en l'honneur de Henri-Robert SCHÜPBACH, 2000, p. 268).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c)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w:t>
      </w:r>
    </w:p>
    <w:p>
      <w:r>
        <w:t>A/1670/2012 - 16/24 - ne saurait les écarter aussi longtemps qu'aucun indice concret ne permet de douter de leur bien-fondé (ATF 125 V 351 consid. 3b/bb). d)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f)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ATFA non publié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(ATF non publié 9C_369/2008 du 5 mars 2009, consid. 2.2). g) Le simple fait qu’un certificat médical est établi à la demande d’une partie et produit pendant la procédure ne justifie pas, en soi, des doutes quant à sa valeur probante. Une expertise présentée par une partie peut donc également valoir comme moyen de preuve. En vertu des principes énoncés par la jurisprudence concernant l’appréciation des preuves, le juge est toutefois tenu d’examiner si elle est propre à mettre en doute, sur les points litigieux importants, l’opinion et les conclusions de l’expert mandaté par le tribunal. Cette jurisprudence s’applique aussi bien lorsqu’un</w:t>
      </w:r>
    </w:p>
    <w:p>
      <w:r>
        <w:t>A/1670/2012 - 17/24 - assuré entend remettre en cause, au moyen d’une expertise privée, les conclusions d’une expertise aménagée par l’assureur-accidents ou par un office de l’assurance- invalidité (ATF 125 V 351 consid. 3c ; ATFA non publié I 321/03 du 29 octobre 2003, consid. 3.1 et ATF non publié 8C_558/2008 du 17 mars 2009, consid. 2.4.2). h) Enfin,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324 consid. 3.2 et 3.3; ATF 126 V 360 consid. 5b; ATF 125 V 195 consid. 2 et les références). Aussi n’existe-t-il pas, en droit des assurances sociales, un principe selon lequel l’administration ou le juge devrait statuer, dans le doute, en faveur de l’assuré (ATF 126 V 322 consid. 5a).</w:t>
      </w:r>
    </w:p>
    <w:p>
      <w:r>
        <w:rPr>
          <w:b/>
        </w:rPr>
        <w:t>E. 10</w:t>
      </w:r>
    </w:p>
    <w:p>
      <w:r>
        <w:t>Il sied de relever liminairement qu'aucune assurance-accident n'assume la prise en charge du traitement incriminé, dont il est allégué qu'il est la conséquence d'un accident. C’est donc bien l’assurance-maladie qui pourrait, le cas échéant, être amenée à rembourser le traitement dentaire de la recourante</w:t>
      </w:r>
    </w:p>
    <w:p>
      <w:r>
        <w:rPr>
          <w:b/>
        </w:rPr>
        <w:t>E. 11</w:t>
      </w:r>
    </w:p>
    <w:p>
      <w:r>
        <w:t>a) En l’espèce, l'intimée s'est basée sur l'expertise du Dr. S___________ du 30 mars 2012 et la détermination de son médecin-conseil du 24 juillet 2011 pour refuser la prise en charge du traitement dentaire. b) L'expert est parvenu à la conclusion qu'en juin 2010, à part le granulome sur la dent 12, déjà visible sur une radiographie datée du 4 novembre 2004 et ne constituant pas une indication d'extraction, la recourante ne souffrait d'aucune pathologie dentaire particulière. Il n'y avait ainsi aucune indication radiologique de fracture des dents 11 et 12 ou de l'os dans les radiographies effectuées par le Dr. N___________ avant l'extraction desdites dents. De plus, une telle fracture aurait dû susciter des signes d'appel clinique tels que douleurs, mobilités, inflammations gingivales et/ou saignements, ce qui n'avait pas été le cas en l'espèce. Le médecin- dentiste avait d'ailleurs eu beaucoup de difficultés à extraire lesdites dents. De ce fait, il n'y avait pas de lien de causalité directe entre l'accident du 18 décembre 2009 et l'extraction des dents 11 et 12 de la recourante et l'intimée n'était pas tenue de prendre en charge le traitement dentaire de la recourante. c) Le médecin-dentiste conseil de l'intimée est arrivé à la même conclusion, en faisant les mêmes remarques que l'expert s'agissant de l'absence d'indication de fractures - de racine, de rebord alvéolaire ou de couronnes prothétiques - sur les radiographies effectuées en juin 2010 par le médecin-dentiste traitant de la recourante et l'absence de mobilité et de saignements.</w:t>
      </w:r>
    </w:p>
    <w:p>
      <w:r>
        <w:t>A/1670/2012 - 18/24 -</w:t>
      </w:r>
    </w:p>
    <w:p>
      <w:r>
        <w:rPr>
          <w:b/>
        </w:rPr>
        <w:t>E. 12</w:t>
      </w:r>
    </w:p>
    <w:p>
      <w:r>
        <w:t>Dans un premier temps, il convient donc de déterminer si l'expertise du Dr. S___________ doit se voir reconnaître une pleine valeur probante, et, dans l'affirmative, si les arguments de la recourante à son encontre, et les rapports auxquels elle renvoie pour ce faire sont propres à mettre en doute, sur les points litigieux importants, l’opinion et les conclusions de l’expert.</w:t>
      </w:r>
    </w:p>
    <w:p>
      <w:r>
        <w:rPr>
          <w:b/>
        </w:rPr>
        <w:t>E. 13</w:t>
      </w:r>
    </w:p>
    <w:p>
      <w:r>
        <w:t>a) L'expertise susmentionnée a été confiée à un expert indépendant choisi d'accord entre les parties. La recourante a pu spécifier les questions qu'elle souhaitait voir examinées par le Dr. S___________ avant que celui-ci y procède. Le Dr. S___________ a clairement indiqué l'historique des faits, les différents examens subis par la recourante, les divers documents composant le dossier, ainsi que les plaintes de la recourante. Il a également examiné personnellement la recourante dans le cadre de son expertise, a rapporté ses déclarations et a répondu à toutes les questions posées par son conseil. Les réponses de l'expert sont précises et ses conclusions claires et bien motivées. Par conséquent, au vu de la jurisprudence susmentionnée, la Cour de céans considère que ce document a pleine valeur probante. b) La recourante ne conteste d'ailleurs pas les éléments cités ci-dessus en tant que tels. Elle estime malgré tout que cette expertise ne doit pas se voir reconnaître une pleine valeur probante pour les raisons suivantes. ba) Elle affirme tout d'abord que l'expert n'a pas tenu compte, à tort, du mécanisme de l'accident, propre à engendrer les lésions dentaires qu'elles a subies, dans la mesure où elle a été violemment projetée au sol après avoir reçu la vitrine sur la tête. Or, à la lecture de l'expertise, singulièrement, des paragraphes Q2 et Q3, il apparaît que le Dr. S___________ a bien tenu compte dudit mécanisme - se fondant sur les déclarations de la recourante selon lesquelles elle était tombée à genoux - et a tout de même exclu tout lien de causalité entre l'accident et les lésions litigieuses. Certes, la recourante entendait peut-être, par mécanisme de l'accident, le fait qu'elle aurait été violemment projetée au sol. La Cour de céans soulignera toutefois que cette mention n'est apparue que le 21 avril 2011, après que la recourante a mandaté son conseil actuel. Rien de tel ne ressort ainsi de sa déclaration d'accident du 11 janvier 2010, du premier rapport médical établi après l'accident, à savoir celui de la Dresse L___________ du 23 avril 2010, du rapport du Dr. Q___________ du 9 novembre 2010, ou même du courrier du premier conseil de la recourante du 20 octobre 2010 à l'attention de ce dernier.</w:t>
      </w:r>
    </w:p>
    <w:p>
      <w:r>
        <w:t>A/1670/2012 - 19/24 - Ainsi, en vertu du principe des déclarations de la première heure, c'est à bon droit que l'expert n'a pas pris en compte l'adjonction susmentionnée au déroulement des faits. En tout état de cause, même si la conclusion ci-dessus avait été différente, il n'en demeure pas moins que le simple fait d'être projeté au sol, violemment ou pas, n'engendre pas forcément un choc sur les dents. Or, la recourante n'a jamais fait valoir que ses mâchoires se seraient entrechoquées ou qu'elle aurait chuté sur son menton ou ses dents. Partant, l'argument de la recourante quant au mécanisme de l'accident n'est pas propre à mettre en doute la valeur probante de l'expertise du Dr. S___________ du 30 mars 2012. bb) La recourante souligne par ailleurs que l'expert a erré en considérant qu'aucune douleur dentaire et aucune mobilité au niveau des dents ne se sont manifestées dans les mois qui ont suivi l'accident. Le Dr. Q___________ a en effet déclaré, dans son rapport du 15 septembre 2001, que sa patiente s'était plainte de l'affection dentaire dès la première consultation post accident. Par ailleurs, l'examen clinique du Dr. N___________ de juin 2010 avait mis en évidence les fortes douleurs dont elle souffrait et une mobilité des dents qui l'avaient obligé à constater les fractures litigieuses. Cet argument ne saurait être suivi. S'agissant tout d'abord du Dr. Q___________, il sied de relever qu'il est un des médecins traitants de la recourante, qui plus est ophtalmologue et non médecin- dentiste. De ce fait, son diagnostic ne saurait se voir reconnaître la même portée que celui d'un spécialiste en médecine dentaire, a fortiori lorsque le premier rapport établi par ce même médecin-dentiste traitant faisant état de ce diagnostic est établi le 9 novembre 2010, soit postérieurement au refus d'entrer en matière sur le remboursement du traitement dentaire par l'intimée du 18 octobre 2010. En tout état de cause, les différents rapports du Dr. Q___________ ne laissent apparaître aucune mention d'une mobilité des dents 11 et 12 ou de saignements buccaux. Plus important encore, ils font tous état d'une affection dentaire, et non d'une lésion traumatique (telle qu'une fracture), ou d'algies dentaires. Cela est d'autant plus déterminant que le médecin a spécifié, dans les mêmes documents, que sa patiente souffrait d'«algies» (ie douleurs) faciales. Le terme «affection» et non «algie» dentaire n'a donc pas été choisi par hasard par le médecin mais bien à dessein. Cela est d'autant plus vrai que ce terme désigne généralement notamment les inflammations du parodonte. Or, un granulome péri-</w:t>
      </w:r>
    </w:p>
    <w:p>
      <w:r>
        <w:t>A/1670/2012 - 20/24 - apical est précisément un exemple d'inflammation du parodonte (LSFARGUES, MACHTOU, Pathogénèse des lésions périapicales, disponible sur http://www.information-dentaire.fr/pdf/RCvol12n2p139.pdf; consulté le 20 décembre 2012). La recourante souffrant, depuis 2004, d'un granulome péri-apical de la dent n° 12, soit une infection se situant à la racine de la dent n° 12, le diagnostic d'affection dentaire posé par le Dr. Q___________ ne saurait donc ébranler les conclusions de l'expert s'agissant de l'absence de signes cliniques laissant apparaître l'existence d'une fracture des dents n° 11 et 12 ou de l'os. Cela vaut d'autant plus que contrairement aux algies faciales, dont le Dr. Q___________ précise qu'elles sont "directement en relation avec l'accident", rien de tel n'est spécifié en relation avec l'affection dentaire. Quoi qu'il en soit, il est déterminant de relever que ni la déclaration d'accident remplie par la recourante le 11 janvier 2010, ni le rapport de la Dresse L___________ du 23 avril 2010, ni encore les déclarations de la recourante elle- même telles que retranscrites dans l'expertise du Dr. S___________ du 30 mars 2012 ne font état de mobilité ou douleurs dentaires. Certes, la recourante souligne que lorsqu'elle a rempli la déclaration d'accident, elle n'avait pas encore consulté de médecin-dentiste, et ne pouvait donc pas faire état des fractures constatées subséquemment par le Dr. N___________. Il n'est toutefois pas nécessaire de consulter un dentiste pour rapporter des douleurs au niveau des dents, ou le fait que ces dernières bougent, ce d'autant plus que la recourante a été tout à fait à même de décrire les douleurs affectant d'autres parties de son corps. Au contraire, ainsi que l'a expliqué l'expert dans son rapport du 30 mars 2012, lorsque le Dr. Q___________, déconcerté par les douleurs de la recourante dans les régions de la tête, du cou et du dos et soucieux de trouver une étiologie objectivable à ces douleurs, a conseillé à la recourante de consulter un médecin-dentiste, elle avait déclaré que cela la faisait sourire de se rendre chez un dentiste pour ses douleurs car c'était le seul endroit où elle n'avait pas mal. On rappellera également que l'expert a souligné dans ce même document qu'une fracture de rebord alvéolaire aurait dû susciter des signes d'appel cliniques tels que douleurs, mobilité, inflammations gingivales et/ou saignements, or la recourante avait expliqué qu'il n'y avait pas eu de symptôme d'une telle nature. En tout état de cause, entre sa déclaration du 11 janvier 2010 et l'extraction des dents 11 et 12, la recourante n'est jamais revenue vers l'assurance pour signaler la survenance de telles douleurs et mobilité. De même, le rapport de la Dresse L___________ du 23 avril 2010 relatant les propos de sa patiente concernant les différents maux ressentis lors de et suite à l'accident du 18 décembre 2009, fait uniquement état d'un craquement dorsal, de</w:t>
      </w:r>
    </w:p>
    <w:p>
      <w:r>
        <w:t>A/1670/2012 - 21/24 - douleurs orbitaires et d'une diplopie. Il n'y aucune mention de mobilité ou de douleurs dentaires, ni de saignements. S'agissant dans un second temps du Dr. N___________, et de la question des douleurs dentaires, les mêmes arguments que ceux qui viennent d'être exposés valent pour le questionnaire médical rempli par ce dernier le 15 septembre 2010 et pour les réponses apportées par son collègue aux questions du conseil de la recourante du 3 février 2011. Quant à la mobilité alléguée, elle n'est même pas mentionnée dans ledit questionnaire, à savoir le seul document établi préalablement au refus d'entrer en matière de l'intimée, intervenu le 18 octobre 2010. A cet égard, on peut une fois encore s'étonner que ni la recourante, ni son médecin- dentiste, n'aient averti l'intimée des lésions constatées et de l'extraction envisagée avant d'y procéder, et aient attendu plus de trois mois pour le faire. Le questionnaire médical y relatif a ainsi été envoyé au Dr. N___________ le 9 juin 2010 mais n'a été rempli par ce dernier que le 15 septembre 2010. Pourtant, ce document indique en préambule "Veuillez remplir ce questionnaire au plus vite et attendre l'approbation de la Caisse pour autant que des mesures urgentes ne soient pas nécessaires". En l'espèce, on ne comprend pas quelle était l'urgence de l'avulsion effectuée alors même que la recourante prétend souffrir de ces lésions depuis l'accident survenu six mois plus tôt. De plus, s'agissant du granulome péri-apical, il existait depuis 2004, sans évolution ni nouveaux symptômes selon le Dr. T___________ et pouvait être traité, selon le même médecin-dentiste, rejoint sur ce point par les Dr. S___________ et O___________. En tout état de cause, on ne peut également que s'étonner que des dents mobiles aient été si difficiles à extraire, nécessitant de maintenir physiquement la patiente afin que le médecin-dentiste puisse tirer suffisamment fort, et entraînant un important defect muqueux et osseux. Ainsi, sous l'angle de la vraisemblance prépondérante, l'argument de la recourante concernant la mobilité et les douleurs dentaires dont elle aurait souffert depuis l'accident n'est pas propre à mettre en doute la valeur probante de l'expertise et ses conclusions. bc) La recourante affirme enfin qu'on ne saurait reconnaître une pleine valeur probante à l'expertise du Dr. S___________ du 30 mars 2012, dans la mesure où elle est clairement contredite par celle du Dr. T___________ du 7 novembre 2011. En effet, ce dernier est arrivé à la conclusion que l'examen radiologique et clinique lui permettait d'affirmer la haute probabilité de causalité entre l'accident et les lésions dentaires, à l'exception du foyer apical sur la dent 12. Il sied tout d'abord de relever que l'expertise du Dr. T___________, effectuée à la demande de la seule recourante, ne contient aucune anamnèse.</w:t>
      </w:r>
    </w:p>
    <w:p>
      <w:r>
        <w:t>A/1670/2012 - 22/24 - De plus, elle contient une indication erronée. Elle fait ainsi référence à des douleurs sous-orbitaires, alors que le dossier fait état uniquement de douleurs rétro- et non sous-orbitaires, ce qui est particulièrement relevant dans le cas présent, des douleurs sous-orbitaires étant plus susceptibles d'être liées à des problèmes dentaires. Il apparaît donc qu'un des postulats de base sur lesquels s'est fondé le Dr. T___________ est faux. En outre, pour admettre les douleurs dentaires et la mobilité des dents 11 et 12, le médecin-dentiste s'est uniquement fondé sur l'examen clinique effectué par le Dr. N___________ en juin 2010, sans autre forme de discussion ou motivation. Ce point est d'autant plus problématique que le Dr. T___________ fait référence au "constat de forte mobilité des dents 12, 11 et 22" fait par le Dr. N___________. Or, le questionnaire médical relatif à ce même examen clinique de juin 2010 et rempli le 15 septembre 2010 par le Dr. N___________ ne fait aucune référence à une quelconque mobilité. De même, les réponses données par le collègue du Dr. N___________ aux questions posées le 3 février 2011 par le conseil de la recourante postérieurement au refus de l'intimée d'entrer en matière sur le remboursement, font uniquement état d'une "mobilité des dents 11-12-22", et non d'une "forte mobilité" de ces dernières. D'autre part, le Dr. T___________ ne semble pas avoir interrogé la recourante sur ces problématiques afin d'avoir une vue plus complète de la situation. Il s'est ainsi contenté de faire référence aux plaintes de cette dernière par rapport aux douleurs actuelles se situant au niveau de son os maxillaire supérieur et antérieur au niveau du bridge dont elle a été pourvue (zone pontique). La Cour de céans considère donc que cette expertise ne peut pas se voir reconnaître une pleine valeur probante. En tout état de cause, la lecture dudit document ne laisse apparaître aucun élément objectivement vérifiable, au sens de la jurisprudence, qui aurait été ignoré dans le cadre de l'expertise et qui serait suffisamment pertinent pour remettre en cause les conclusions de l'expert. En effet, l'indication du médecin selon laquelle "il semble que la dent 12 ait subi une fracture parcellaire de sa partie radiculaire distale, même si l'image radiographique puisse laisser penser à une superposition de racines" ne traduit qu'une appréciation différente de la situation par ce praticien, non susceptible, en tant que telle, de remettre en cause la valeur probante de l'expertise, a fortiori au vu de l'utilisation, par le médecin du verbe "sembler", insuffisant du point de la vraisemblance prépondérante. En tout état de cause, même si cette conclusion avait été différente, il siérait de souligner que la fracture parcellaire de sa partie radiculaire envisagée par le Dr. T___________ ne concernerait que la dent 12, à l'exclusion de la dent 11.</w:t>
      </w:r>
    </w:p>
    <w:p>
      <w:r>
        <w:t>A/1670/2012 - 23/24 - Enfin, au vu des éléments cités précédemment, la Cour de céans ne saurait suivre le Dr. T___________, s'agissant de la démonstration de l'existence de douleurs permettant de conclure aux fractures alléguées, lorsqu'il conclut à l'existence de douleurs dentaires antérieures à l'avulsion en raison de douleurs buccales existant postérieurement à l'avulsion. Cela vaut d'autant plus au vu des images reproduites dans l'expertise du Dr. S___________. Il semble ainsi beaucoup plus vraisemblable, au sens de la jurisprudence, que les douleurs buccales actuelles soient consécutives à l'avulsion des dents 11 et 12 et audit défect osseux et muqueux qui en a résulté. D'ailleurs, le Dr. T___________ lui-même a indiqué que les douleurs actuelles de la recourante se situent dans la zone du bridge dont elle a été pourvue (zone pontique), et fait état d'une irritation des crêtes osseuses liée audit bridge . Partant, l'expertise du Dr. T___________ ne saurait remettre en cause la valeur probante de l'expertise du Dr. S___________ du 30 mars 2012 et ses conclusions.</w:t>
      </w:r>
    </w:p>
    <w:p>
      <w:r>
        <w:rPr>
          <w:b/>
        </w:rPr>
        <w:t>E. 14</w:t>
      </w:r>
    </w:p>
    <w:p>
      <w:r>
        <w:t>Au vu de ce qui précède, il est inutile d'examiner plus en détail la valeur probante du rapport du Dr. O___________ du 24 juillet 2011, dans la mesure où il rejoint les conclusions de l'expertise sans apporter d'autres éléments, et dans la mesure où les arguments de la recourante à son encontre (mécanisme de l'accident, mobilité) ont déjà été écartés ci-dessus. De plus, la valeur probante de l'expertise étant établie sans nécessité de clarifier d'autres aspects médicaux du cas, il n'est pas nécessaire de donner suite à la demande de la recourante d'ordonner une expertise judiciaire. Enfin, l'absence de lien de causalité entre l'accident du 18 décembre 2009 et les éventuelles lésions ou affections dentaires ayant motivé l'extraction des dent 11 et 12 étant établie, il est superfétatoire d'examiner le caractère efficace, approprié et économique du traitement au sens de l'art. 32 al. 1 LAMal. Mal fondé, le recours doit être rejeté. La procédure est gratuite (art. 89H al. 1 LPA).</w:t>
      </w:r>
    </w:p>
    <w:p>
      <w:r>
        <w:t>A/1670/2012 - 24/24 - PAR CES MOTIFS, LA CHAMBRE DES ASSURANCES SOCIALES : Statuant Préalablement: Ordonne la substitution de partie en ce sens que l’intimée devient MUTUEL ASSURANCE MALADIE SA.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