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ATAS/369/2022 vom 26. April 2022</w:t>
      </w:r>
    </w:p>
    <w:p>
      <w:r>
        <w:t>GE Cour de justice, 2022-04-26, FR</w:t>
      </w:r>
    </w:p>
    <w:p>
      <w:r>
        <w:rPr>
          <w:b/>
        </w:rPr>
        <w:t xml:space="preserve">Quelle: </w:t>
      </w:r>
      <w:r>
        <w:t>https://mcp.opencaselaw.ch/entscheid/ge_gerichte_ATAS_369_2022</w:t>
      </w:r>
    </w:p>
    <w:p>
      <w:r>
        <w:t>FR: GE_GERICHTE ATAS/369/2022 du 26 avril 2022</w:t>
      </w:r>
    </w:p>
    <w:p>
      <w:r>
        <w:t>IT: GE_GERICHTE ATAS/369/2022 del 26 aprile 2022</w:t>
      </w:r>
    </w:p>
    <w:p>
      <w:pPr>
        <w:pStyle w:val="Heading2"/>
      </w:pPr>
      <w:r>
        <w:t>Erwägungen</w:t>
      </w:r>
    </w:p>
    <w:p>
      <w:r>
        <w:rPr>
          <w:b/>
        </w:rPr>
        <w:t>E. 1</w:t>
      </w:r>
    </w:p>
    <w:p>
      <w:r>
        <w:t>Conformément à l'art. 134 al. 1 let. a ch. 2 de la loi sur l'organisation</w:t>
      </w:r>
    </w:p>
    <w:p>
      <w:r>
        <w:rPr>
          <w:b/>
        </w:rPr>
        <w:t>E. 1.1</w:t>
      </w:r>
    </w:p>
    <w:p>
      <w:r>
        <w:t>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À teneur de l'art. 1 al. 1 LAI, les dispositions de la LPGA s'appliquent à</w:t>
      </w:r>
    </w:p>
    <w:p>
      <w:r>
        <w:rPr>
          <w:b/>
        </w:rPr>
        <w:t>E. 1.2</w:t>
      </w:r>
    </w:p>
    <w:p>
      <w:r>
        <w:t>l'assurance-invalidité, à moins que la loi n'y déroge expressément.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A/1988/2021 - 6/21 - Le 1er janvier 2021, est entrée en vigueur la modification du 21 juin 2019 de la</w:t>
      </w:r>
    </w:p>
    <w:p>
      <w:r>
        <w:rPr>
          <w:b/>
        </w:rPr>
        <w:t>E. 1.3</w:t>
      </w:r>
    </w:p>
    <w:p>
      <w:r>
        <w:t>LPGA.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Déposé après le 1er janvier 2021, le recours sera donc traité sous l'angle du nouveau droit de la LPGA (cf. ATAS/360/2021 du 15 avril 2021 consid. 3). Le 1er janvier 2022, sont entrées en vigueur les modifications de la LAI du</w:t>
      </w:r>
    </w:p>
    <w:p>
      <w:r>
        <w:rPr>
          <w:b/>
        </w:rPr>
        <w:t>E. 1.4</w:t>
      </w:r>
    </w:p>
    <w:p>
      <w:r>
        <w:t>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(du 6 mai 2021) a été rendue antérieurement au 1er janvier 2022, de sorte que les dispositions légales applicables seront citées dans leur ancienne teneur. Le délai de recours est de trente jours (art. 56 et 60 LPGA ; art. 62 al. 1 let. a</w:t>
      </w:r>
    </w:p>
    <w:p>
      <w:r>
        <w:rPr>
          <w:b/>
        </w:rPr>
        <w:t>E. 1.5</w:t>
      </w:r>
    </w:p>
    <w:p>
      <w:r>
        <w:t>de la loi sur la procédure administrative du 12 septembre 1985 [LPA - E 5 10]). Interjeté dans la forme (art. 61 let. b LPGA ; art. 89B LPA) et le délai prévus par la loi, le recours est recevable.</w:t>
      </w:r>
    </w:p>
    <w:p>
      <w:r>
        <w:rPr>
          <w:b/>
        </w:rPr>
        <w:t>E. 2</w:t>
      </w:r>
    </w:p>
    <w:p>
      <w:r>
        <w:t>Le litige porte sur le droit du recourant à une rente d'invalidité, singulièrement sur la valeur probante du rapport d'expertise du 13 mai 2020.</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w:t>
      </w:r>
    </w:p>
    <w:p>
      <w:r>
        <w:t>A/1988/2021 - 7/21 -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3.3</w:t>
      </w:r>
    </w:p>
    <w:p>
      <w:r>
        <w:t>et les références). Selon la jurisprudence fédérale,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9C_899/2015 du 4 mars 2016 consid. 4.3.1 ; arrêt du Tribunal fédéral 9C 188/2019 du 10 septembre 2019). En l'espèce, au vu de la jurisprudence fédérale susmentionnée, le fait que l'intimé n'ait pas indiqué d'exemples d'activités adaptées aux limitations fonctionnelles du recourant ne suffit pas à remettre en cause la décision litigieuse.</w:t>
      </w:r>
    </w:p>
    <w:p>
      <w:r>
        <w:rPr>
          <w:b/>
        </w:rPr>
        <w:t>E. 4</w:t>
      </w:r>
    </w:p>
    <w:p>
      <w:r>
        <w:t>Les atteintes à la santé psychique peuvent, comme les atteintes physiques,</w:t>
      </w:r>
    </w:p>
    <w:p>
      <w:r>
        <w:rPr>
          <w:b/>
        </w:rPr>
        <w:t>E. 4.1</w:t>
      </w:r>
    </w:p>
    <w:p>
      <w:r>
        <w:t>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w:t>
      </w:r>
    </w:p>
    <w:p>
      <w:r>
        <w:rPr>
          <w:b/>
        </w:rPr>
        <w:t>E. 4.2</w:t>
      </w:r>
    </w:p>
    <w:p>
      <w:r>
        <w:t>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 Dans l’ATF 141 V 281, le Tribunal fédéral a revu et modifié en profondeur le</w:t>
      </w:r>
    </w:p>
    <w:p>
      <w:r>
        <w:rPr>
          <w:b/>
        </w:rPr>
        <w:t>E. 4.3</w:t>
      </w:r>
    </w:p>
    <w:p>
      <w:r>
        <w:t>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w:t>
      </w:r>
    </w:p>
    <w:p>
      <w:r>
        <w:t>A/1988/2021 - 8/21 -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rPr>
          <w:b/>
        </w:rPr>
        <w:t>E. 5</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A/1988/2021 - 9/21 - Il y a lieu de se fonder sur une grille d’analyse comportant divers indicateurs qui rassemblent les éléments essentiels propres aux troubles de nature psychosomatique (ATF 141 V 281 consid. 4), soit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7</w:t>
      </w:r>
    </w:p>
    <w:p>
      <w:r>
        <w:t>Pour pouvoir calculer le degré d'invalidité, l'administration (ou le juge, s'il y a</w:t>
      </w:r>
    </w:p>
    <w:p>
      <w:r>
        <w:rPr>
          <w:b/>
        </w:rPr>
        <w:t>E. 7.1</w:t>
      </w:r>
    </w:p>
    <w:p>
      <w:r>
        <w:t>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w:t>
      </w:r>
    </w:p>
    <w:p>
      <w:r>
        <w:rPr>
          <w:b/>
        </w:rPr>
        <w:t>E. 7.2</w:t>
      </w:r>
    </w:p>
    <w:p>
      <w:r>
        <w:t>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w:t>
      </w:r>
    </w:p>
    <w:p>
      <w:r>
        <w:t>A/1988/2021 - 10/21 -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7.2.1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7.2.3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A/1988/2021 - 11/21 -</w:t>
      </w:r>
    </w:p>
    <w:p>
      <w:r>
        <w:rPr>
          <w:b/>
        </w:rPr>
        <w:t>E. 7.2.4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w:t>
      </w:r>
    </w:p>
    <w:p>
      <w:r>
        <w:rPr>
          <w:b/>
        </w:rPr>
        <w:t>E. 7.3</w:t>
      </w:r>
    </w:p>
    <w:p>
      <w:r>
        <w:t>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w:t>
      </w:r>
    </w:p>
    <w:p>
      <w:r>
        <w:t>A/1988/2021 - 12/21 -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Le juge des assurances sociales fonde sa décision, sauf dispositions contraires</w:t>
      </w:r>
    </w:p>
    <w:p>
      <w:r>
        <w:rPr>
          <w:b/>
        </w:rPr>
        <w:t>E. 9.1</w:t>
      </w:r>
    </w:p>
    <w:p>
      <w:r>
        <w:t>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A/1988/2021 - 13/21 - assurances sociales, un principe selon lequel l’administration ou le juge devrait statuer, dans le doute, en faveur de l’assuré (ATF 126 V 319 consid. 5a). Si l’administration ou le juge, se fondant sur une appréciation consciencieuse</w:t>
      </w:r>
    </w:p>
    <w:p>
      <w:r>
        <w:rPr>
          <w:b/>
        </w:rPr>
        <w:t>E. 9.2</w:t>
      </w:r>
    </w:p>
    <w:p>
      <w:r>
        <w:t>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l'espèce, l'intimé nie le droit du recourant à une rente d'invalidité, en</w:t>
      </w:r>
    </w:p>
    <w:p>
      <w:r>
        <w:rPr>
          <w:b/>
        </w:rPr>
        <w:t>E. 10.1</w:t>
      </w:r>
    </w:p>
    <w:p>
      <w:r>
        <w:t>s'appuyant sur l'avis du SMR du 25 mai 2020, lui-même fondé sur le rapport d'expertise bidisciplinaire des Drs F______ et G______ et de Mme H______ du</w:t>
      </w:r>
    </w:p>
    <w:p>
      <w:r>
        <w:rPr>
          <w:b/>
        </w:rPr>
        <w:t>E. 10.2</w:t>
      </w:r>
    </w:p>
    <w:p>
      <w:r>
        <w:t>comprend les données objectives du dossier, soit les pièces médicales, les données subjectives du recourant, l’anamnèse et l’examen clinique, remplit les réquisits jurisprudentiels pour que lui soit reconnue une pleine valeur probante. Sur le fond, il ressort de cette expertise les éléments suivants :</w:t>
      </w:r>
    </w:p>
    <w:p>
      <w:r>
        <w:rPr>
          <w:b/>
        </w:rPr>
        <w:t>E. 10.3.1</w:t>
      </w:r>
    </w:p>
    <w:p>
      <w:r>
        <w:t>Sur le plan somatique, l'expert rhumatologue retient les diagnostics incapacitants de lombalgies mécaniques avec discopathie et arthrose postérieure avec discopathies L4-L5, L5-S1, status post arthrose sacro-iliaque importante, status post gonarthrose genou droit fémoro-tibiale de grade II, status post épicondylite avec tendinopathie fissuraire des épicondyliens, notamment du coude droit. Il relate que le recourant se plaint de douleurs persistantes au niveau de ses coudes et de ses lombaires malgré l'inactivité depuis trois à quatre ans, qu'il explique ne pas prendre de traitement à visée rhumatologique, mais faire de la physiothérapie deux à trois fois par semaine pour ses douleurs aux coudes et aux lombaires. À l'examen clinique, l'expert retient la présence d'une lombalgie mécanique, par déconditionnement musculaire, mais aucun élément en faveur d'une épicondylite persistante franche au niveau des coudes. Il relève que le recourant a bénéficié de différents traitements par ses médecins, mais plus actuellement. Selon lui, il n'est</w:t>
      </w:r>
    </w:p>
    <w:p>
      <w:r>
        <w:t>A/1988/2021 - 14/21 - pas possible de parler de chances de guérison puisqu'il s'agit d'atteintes mécaniques chroniques. S'agissant du contrôle de la cohérence, il relève que les plaintes rapportées par le recourant comme étant invalidantes le jour de l'expertise, ne concordent pas avec un examen rhumatologique normal. L'expert estime que, sur le plan rhumatologique, la capacité de travail dans l'activité habituelle est nulle depuis janvier 2016, mais entière dans une activité adaptée, soit une activité sans surcharge du rachis lombaire, ni port de charge de plus de cinq kilos, loin du corps et dix kilos près du corps, ni activité de sécurité augmentée (telle que monter et descendre des échafaudages), ni travail les bras en l'air, ni répétitif par rapport à ses douleurs épicondyliennes anciennes.</w:t>
      </w:r>
    </w:p>
    <w:p>
      <w:r>
        <w:rPr>
          <w:b/>
        </w:rPr>
        <w:t>E. 10.3.2</w:t>
      </w:r>
    </w:p>
    <w:p>
      <w:r>
        <w:t>Selon l'expert psychiatre, le recourant présente un épisode dépressif léger à moyen (F32.1), réactionnel à son licenciement, sans effondrement thymique, sur la base d'une humeur dépressive, d'une diminution de l'intérêt et du plaisir, d'une fatigabilité, d'une baisse de l'estime de soi, d'idées de dévalorisation, d'une attitude pessimiste face à l'avenir et d'une perturbation du sommeil. Il estime que la situation psychiatrique du recourant n'est pas préoccupante et non incapacitante et justifie son diagnostic tout en expliquant pourquoi il s'écarte de celui retenu par le psychiatre traitant. L'expert explique en particulier ne pas pouvoir retenir un épisode dépressif sévère, en l'absence d'état de détresse, de ralentissement marqué ou d'agitation et d'idées suicidaires manifestes, précisant que le recourant maintient un focus d'attention durant plus de nonante minutes, ne peine pas à former ses pensées, justifie une posture d'invalide et demeure sthénique. Il relève également que le recourant n'a jamais été hospitalisé en milieu psychiatrique. Il ne retient pas non plus formellement de majoration de symptôme physique pour des raisons psychologiques (F68.0) en l'absence d'histrionisme. S'agissant du traitement, l'expert note que le recourant consulte le Dr C______ à une fréquence d'une fois toutes les trois semaines, de même qu'un psychologue, et qu'il est au bénéfice d'un traitement antidépresseur sérotoninergique, d'une anxiolyse benzodiazépinique, ainsi que d'un inducteur de sommeil. Il relève que malgré le fait qu'il soit correctement traité, le recourant présente toujours un épisode dépressif léger à moyen ; il propose un changement de choix moléculaire dans le traitement antidépresseur, précisant que les ressources thérapeutiques sont loin d'être épuisées. Les chances médico-théoriques de guérison sont excellentes selon l'expert. Il ne retient aucune comorbidité sur le plan psychiatrique. S'agissant du contexte social, il note que le recourant est d'origine kosovare, marié, père de quatre enfants, présent en Suisse depuis 1983 et qu'il a été peintre en bâtiment jusqu'en 2018. Il relève que le recourant est au bénéfice des prestations de l'assurance-chômage durant encore un semestre.</w:t>
      </w:r>
    </w:p>
    <w:p>
      <w:r>
        <w:t>A/1988/2021 - 15/21 - L'expert retient de nombreuses ressources, relevant que l'intéressé sait s'adapter aux règles et routines (il vient au rendez-vous comme convenu et s'intègre dans la procédure), bien qu'il ne planifie ni ne structure plus de tâches en dehors de rester dans sa chambre et y fumer des cigarettes, il a longtemps été capable de flexibilité et de capacités adaptatives (il a su adapter sa réflexion et son vécu à des situations changeantes), a longtemps su faire usage de compétences spécifiques, (il a su utiliser ses connaissances professionnelles selon les attentes des rôles à jouer), sa capacité de jugement et de prise de décision n'est pas altérée (en l'absence de phénoménologie psychotique et de par la présence d'une pleine capacité à former ses pensées), sa capacité d'endurance n'est pas amoindrie (le recourant est sthénique), il sait s'affirmer (il défend ses convictions sans violer des normes sociales), entre facilement en contact avec ses interlocuteurs (que ce soit la traductrice, l'expert ou autrui), a longtemps su s'intégrer au sein d'un groupe professionnel (discernant les règles et s'y adaptant), a des relations proches dans le cadre familial, mais n'a plus d'activité spontanée de loisir, sportive ou artistique, il ne présente pas d'incurie et dispose de sa capacité de déplacement. Selon cet expert, il y a une incohérence entre la conviction du recourant de ne plus pouvoir rien faire d'un point de vue professionnel et un état psychiatrique qui est loin d'être préoccupant. Il se réfère en outre à l'expertise neuropsychologique, établie dans le cadre de l'expertise psychiatrique et relève que les tests de validité et l'ensemble du tableau laissent suspecter un défaut d'effort de la part du recourant.</w:t>
      </w:r>
    </w:p>
    <w:p>
      <w:r>
        <w:rPr>
          <w:b/>
        </w:rPr>
        <w:t>E. 10.3.3</w:t>
      </w:r>
    </w:p>
    <w:p>
      <w:r>
        <w:t>L'examen neuropsychologique met en évidence le fait que, sur le plan cognitif, le recourant se plaint de troubles occasionnels de la mémoire. Sur la base de ses observations et des tests, la neuropsychologue relève des troubles sévères en mémoire épisodiques visuo-spatiales, en mémoire de travail dans les fonctions exécutives, en attention et vitesse de traitement, mais le calcul oral et les aptitudes visuo-constructives sont conservées. Cependant, sur le plan de la validité de l'examen, elle estime que les tests réalisés se sont révélés inadéquats : elle souligne des incohérences intra et inter tests, une discordance entre des tests faciles échoués et d'autres plus complexes réussis, une différence entre le discours fluide et rapide dans l'anamnèse, puis un temps anormalement long pour réaliser certaines tâches simples ; elle souligne encore que le recourant fait juste l'exemple, puis se trompe pour le test et qu'il fait preuve d'une certaine théâtralisation physique (se tient la tête, soupire, évoque qu'il a la tête confuse en la secouant). Selon la neuropsychologue, les performances et le tableau clinique général ne sont pas en adéquation avec ce qui peut être observé dans le contexte d'un état dépressif, même sévère. Celle-ci conclut que les tests de validité et l'ensemble du tableau laissent suspecter un défaut d'effort du recourant et qu'il n'est pas possible de conclure, sur un plan cognitif, à la présence ou non, de troubles cognitifs en lien avec sa situation. Selon la neuropsychologue, sur le plan clinique, le recourant n'a pas intégré son</w:t>
      </w:r>
    </w:p>
    <w:p>
      <w:r>
        <w:t>A/1988/2021 - 16/21 - licenciement, qu'il vit comme une injustice, ce qui pourrait expliquer l'amplification des troubles dans un besoin de reconnaissance de cette injustice ; le recourant a des difficultés d'abstraction (il reste focalisé sur des éléments concrets) et fait des petites erreurs attentionnelles, compatibles avec un état thymique fragile, mais ne présente pas de baisse de la vigilance ni de fatigue marquée (il n'éprouve pas le besoin de faire des siestes, ce qui tend à exclure un problème de fatigue diurne).</w:t>
      </w:r>
    </w:p>
    <w:p>
      <w:r>
        <w:rPr>
          <w:b/>
        </w:rPr>
        <w:t>E. 10.3.4</w:t>
      </w:r>
    </w:p>
    <w:p>
      <w:r>
        <w:t>Dans leur évaluation consensuelle, les experts concluent à une capacité de travail nulle dans l'activité habituelle depuis janvier 2016 et de 100% dans une activité adaptée aux limitations fonctionnelles somatiques, étant précisé qu'ils ne retiennent aucune limitation psychiatrique. 11.</w:t>
      </w:r>
    </w:p>
    <w:p>
      <w:r>
        <w:t>Lorsqu'une appréciation repose sur une évaluation médicale complète, 11.1 comme celle des Drs F______ et G______ et Mme H______,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le recourant se fonde sur l'avis de son médecin psychiatre, le 11.2 Dr C______ pour dire que l’expertise psychiatrique est partiale, présente des imprécisions médicales et qu'elle ne tient pas compte du rapport neuropsychologique de Mme H______. En l'occurrence, le psychiatre traitant retient le diagnostic d'épisode dépressif moyen à sévère (F 32.1/F 32.2), soit un diagnostic similaire à celui de l'expert psychiatre, puisque seule l'intensité du trouble (état dépressif léger à moyen ou moyen à sévère) diverge. S'agissant de la capacité de travail, ce médecin estime qu'elle est 30% à 40% dans une activité adaptée respectant ses limitations, avec une période d'essai en raison principalement des troubles cognitifs et dépressifs. Il sied pourtant de relever que le recourant allègue être totalement incapable de travailler. Dans son rapport du 5 juillet 2021, le Dr C______ critique l'expertise psychiatrique : il l'estime non convaincante, indiquant en particulier que la terminologie utilisée est inadaptée, que les réponses de l'expert sont vagues et que certains éléments de l'expertise neuropsychologique, décelant, selon lui, des troubles cognitifs sévères, n'auraient pas été pris en compte dans l'expertise. La chambre de céans relève cependant que les critiques de ce médecin sont elles- mêmes vagues, peu motivées et succinctes. Au contraire, l'expert psychiatre expose clairement les raisons pour lesquelles il exclut le diagnostic d'épisode</w:t>
      </w:r>
    </w:p>
    <w:p>
      <w:r>
        <w:t>A/1988/2021 - 17/21 - dépressif sévère. Quant à la neuropsychologue, elle explique de manière convaincante ne pas pouvoir conclure à la présence de troubles cognitifs en lien avec la situation du recourant en raison des nombreuses incohérences relevées lors des tests. D'ailleurs, contrairement à ce qu'indique le Dr C______, le fait de dire que l'ensemble des constatations laisse suspecter un défaut d'effort de la part du recourant, n'apparait pas inadapté. Ainsi, la position du Dr C______ ne saurait convaincre et ne permet pas de remettre en cause la valeur probante de l'expertise. Force est de constater que le Dr C______ n'amène aucun élément objectif sur le plan psychiatrique qui aurait été ignoré. Qui plus est, l'expert psychiatre expose de manière claire et convaincante les raisons pour lesquelles il ne suit pas l'avis du psychiatre traitant. Pour le surplus, il sied de rappeler que le fait que le médecin traitant émette un avis divergent de celui de l'expert ne suffit pas à jeter le doute quant à la fiabilité ou la pertinence des constatations d'un expert ayant pris en compte l'intégralité des éléments du dossier. Ainsi, quoi qu'en dise le recourant, le rapport d’expertise repose sur des examens complets, est motivé et exempt de contradictions, de sorte qu'il répond aux exigences posées par la jurisprudence en la matière. Le recourant se fonde ensuite sur le rapport des EPI pour contester la 11.3 capacité de travail retenue par l'intimé et, ce faisant, il critique également la valeur probante de l'expertise. Selon ce rapport, la mesure d'orientation professionnelle n'a pas permis de déterminer de piste professionnelle correspondant à ses aptitudes et limitations. Les responsables de la mesure aux EPI considèrent que le recourant ne possède pas les capacités d'apprentissage suffisantes pour intégrer un poste de travail autre que purement pratique et manuel, en raison de son niveau scolaire très faible et de ses capacités cognitives limitées, et qu'aucune activité manuelle n'a pu être réalisée dans les délais attendus, en raison des atteintes aux membres supérieurs. À titre liminaire, il convient de rappeler qu'il appartient avant tout aux médecins, et non aux spécialistes de l'orientation professionnelle, de se prononcer sur la capacité de travail d'un assuré souffrant d'une atteinte à la santé et sur les éventuelles limitations résultant de celle-ci. Or, l'expert rhumatologue prend bel et bien en compte les limitations fonctionnelles somatiques, en retenant notamment que le recourant doit éviter le travail les bras en l'air ou répétitif par rapport à ses douleurs épicondyliennes anciennes. Quant aux difficultés d'apprentissage, elles ne peuvent être prises en compte pour l'évaluation de la capacité de travail, puisque la question des troubles cognitifs a été examinée par la neuropsychologue qui, dans le cadre de l'expertise, explique ne pas avoir été capable de retenir de tels troubles en raison des nombreuses</w:t>
      </w:r>
    </w:p>
    <w:p>
      <w:r>
        <w:t>A/1988/2021 - 18/21 - incohérences lors des tests de validité et que ces incohérences, avec l'ensemble du tableau, lui font plutôt suspecter un défaut d'effort. De surcroit, il sied de rappeler qu'il n'y a pas lieu de tenir compte des nombreux facteurs étrangers à l'invalidité observés lors de la mesure aux EPI, tels le niveau scolaire très faible et les capacités cognitives limitées. Dès lors, le rapport des EPI ne permet pas non plus de remettre en cause l'expertise. 12. Le recourant fait encore valoir que personne n'a déterminé quelle activité est exigible compte tenu de ses limitations et que l'intimé n'a pas tenu compte de sa capacité de travail réelle sur un marché de l'emploi concret.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À cet égard, il sied de préciser que l’évaluation de l’invalidité s’effectue à l’aune d’un marché du travail équilibré. Cette notion, théorique et abstraite, sert de critère de distinction entre les cas tombant sous le coup de l’assurance-chômage et ceux qui relèvent de l’assurance-invalidité.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w:t>
      </w:r>
    </w:p>
    <w:p>
      <w:r>
        <w:t>A/1988/2021 - 19/21 - concessions irréalistes et que, de ce fait, il semble exclu de trouver un emploi correspondant.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(arrêt du Tribunal fédéral 8C_772/2020 du 9 juillet 2021 consid.</w:t>
      </w:r>
    </w:p>
    <w:p>
      <w:r>
        <w:rPr>
          <w:b/>
        </w:rPr>
        <w:t>E. 13</w:t>
      </w:r>
    </w:p>
    <w:p>
      <w:r>
        <w:t>La chambre de céans relève finalement que les experts parviennent aux mêmes conclusions que celles des Drs D______ et E______ dans le cadre de la première expertise réalisée en 2018. Sans avoir besoin d'examiner la valeur probante de cette première expertise, cet élément permet de renforcer l'appréciation des seconds experts. Par ailleurs, le fait que le Dr E______ n'ait pas mentionné les ressources retenues par le Dr G______ n'est en soit pas pertinent, puisque l'appréciation et la motivation complète et convaincante du second expert psychiatre suffit, en tant que telle, à déterminer la capacité de travail du recourant d'un point de vue psychiatrique. Qui plus est, dans la mesure où les experts n'ont pas retenu d'incapacité liée à une atteinte psychique, l'examen des indicateurs était en soit superflu.</w:t>
      </w:r>
    </w:p>
    <w:p>
      <w:r>
        <w:rPr>
          <w:b/>
        </w:rPr>
        <w:t>E. 14</w:t>
      </w:r>
    </w:p>
    <w:p>
      <w:r>
        <w:t>Au vu de ces éléments, c'est à bon droit que l'intimé s'est rallié aux conclusions de l'expertise réalisée par les Drs F______ et G______ et Mme H______, dont il résulte une capacité de travail de 100% dans une activité adaptée aux limitations fonctionnelles somatiques.</w:t>
      </w:r>
    </w:p>
    <w:p>
      <w:r>
        <w:rPr>
          <w:b/>
        </w:rPr>
        <w:t>E. 15</w:t>
      </w:r>
    </w:p>
    <w:p>
      <w:r>
        <w:t>Dans la mesure de ce qui précède, la chambre de céans n’a pas de motif de revenir sur cette capacité de travail et, partant, sur le taux d'invalidité retenu par l'intimé. Par appréciation anticipée des preuves, l’audition des médecins psychiatres</w:t>
      </w:r>
    </w:p>
    <w:p>
      <w:r>
        <w:t>A/1988/2021 - 20/21 - s’avère ainsi inutile (arrêt du Tribunal fédéral 9C_779/2020 du 7 mai 2021 consid. 5.2), de même qu'une expertise judiciaire.</w:t>
      </w:r>
    </w:p>
    <w:p>
      <w:r>
        <w:rPr>
          <w:b/>
        </w:rPr>
        <w:t>E. 16</w:t>
      </w:r>
    </w:p>
    <w:p>
      <w:r>
        <w:t>Partant, le recours est rejeté et le recourant condamné au paiement d'un émolument de CHF 200.- (art. 69 l. 1bis LAI).</w:t>
      </w:r>
    </w:p>
    <w:p>
      <w:r>
        <w:t>A/1988/2021 - 21/21 -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