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ATAS/368/2013 vom 22. Januar 2013</w:t>
      </w:r>
    </w:p>
    <w:p>
      <w:r>
        <w:t>GE Cour de justice, 2013-01-22, FR</w:t>
      </w:r>
    </w:p>
    <w:p>
      <w:r>
        <w:rPr>
          <w:b/>
        </w:rPr>
        <w:t xml:space="preserve">Quelle: </w:t>
      </w:r>
      <w:r>
        <w:t>https://mcp.opencaselaw.ch/entscheid/ge_gerichte_ATAS_368_2013</w:t>
      </w:r>
    </w:p>
    <w:p>
      <w:r>
        <w:t>FR: GE_GERICHTE ATAS/368/2013 du 22 janvier 2013</w:t>
      </w:r>
    </w:p>
    <w:p>
      <w:r>
        <w:t>IT: GE_GERICHTE ATAS/368/2013 del 22 gennaio 2013</w:t>
      </w:r>
    </w:p>
    <w:p>
      <w:pPr>
        <w:pStyle w:val="Heading2"/>
      </w:pPr>
      <w:r>
        <w:t>Erwägungen</w:t>
      </w:r>
    </w:p>
    <w:p>
      <w:r>
        <w:rPr>
          <w:b/>
        </w:rPr>
        <w:t>E. 1</w:t>
      </w:r>
    </w:p>
    <w:p>
      <w:r>
        <w:t>Conformément à l'art. 134 al. 1 let. ch.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RS 837.0).</w:t>
      </w:r>
    </w:p>
    <w:p>
      <w:r>
        <w:rPr>
          <w:b/>
        </w:rPr>
        <w:t>E. 2</w:t>
      </w:r>
    </w:p>
    <w:p>
      <w:r>
        <w:t>A teneur de l'art. 89I al. 2 et 3 de la loi sur la procédure administrative, du 12 septembre 1985 (LPA; RS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L'autorité saisie doit examiner si les conditions de recevabilité sont remplies (forme, délai, compétence); dans l'affirmative, elle doit entrer en matière, à défaut déclarer la requête irrecevable. Lorsque le tribunal estime que le motif de révision est établi, il doit annuler totalement ou partiellement l'arrêt rendu et statuer à nouveau au fond (cf. BOVAY, Procédure administrative, éd. Staempfli, 2000, p. 441).</w:t>
      </w:r>
    </w:p>
    <w:p>
      <w:r>
        <w:rPr>
          <w:b/>
        </w:rPr>
        <w:t>E. 3</w:t>
      </w:r>
    </w:p>
    <w:p>
      <w:r>
        <w:t>a) Conformément à l'art. 30 al. 1 de la Constitution fédérale de la Confédération suisse du 18 avril 1999 (Cst. - RS 101), toute personne dont la cause doit être jugée</w:t>
      </w:r>
    </w:p>
    <w:p>
      <w:r>
        <w:t>A/2790/2012 - 4/6 -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De manière constante, le Tribunal fédéral admet que la composition irrégulière d’une autorité de recours constitue une cause d’annulabilité du jugement qui a été rendu et non de nullité. La composition irrégulière de la juridiction est un vice fondamental, qui ne peut pas être réparé ; seul un nouveau jugement, rendu par un tribunal établi conformément à la loi, est susceptible de rétablir une situation conforme au droit (9C_185/2009 du 19 août 2009, consid. 2.1.2 ; 1C _235/2008 du 13 mai 2009, consid. 3.2.1 et les références ; I 688/03 du 15 mars 2004, consid. 4 publié in RDAF 2005 I p. 62). Lorsqu’un juge participe à une décision, alors que sa nomination n’est pas valable faute d’une condition d’éligibilité (exigence du domicile dans le canton), la composition du collège des juges n’est pas conforme aux dispositions légales, dès lors qu’y siège un juge non valablement élu selon la loi (ATF 136 I 207 consid. 5.6, JdT 2011 II 435). Dans le cas où l’irrégularité de la composition du tribunal est apparue après l’envoi des actes de recours au Tribunal fédéral (de sorte que les parties n’ont pas pu faire valoir ce grief dans leurs écritures), le TFA a simplement pris acte de l’invalidation</w:t>
      </w:r>
    </w:p>
    <w:p>
      <w:r>
        <w:t>A/2790/2012 - 5/6 - de l’élection des 16 juges assesseurs dans le canton de Genève et a constaté que le jugement querellé n’émanait pas d’un «tribunal établi par la loi», de sorte qu’il devait être annulé pour ce seul motif, la cause étant renvoyée au Tribunal cantonal des assurances sociales, alors compétent, pour nouveau jugement (p. ex. I 688/03 du 15 mars 2004, in RDAF 2005 I 62 ; I 810/03 du 2 avril 2004 ; I 144/04 du 11 mai 2004). Le TFA a procédé ainsi dans une quarantaine d’arrêts.</w:t>
      </w:r>
    </w:p>
    <w:p>
      <w:r>
        <w:rPr>
          <w:b/>
        </w:rPr>
        <w:t>E. 4</w:t>
      </w:r>
    </w:p>
    <w:p>
      <w:r>
        <w:t>On distingue les moyens de droit ordinaires et extraordinaires en indiquant que les seconds, contrairement aux premiers, sont dirigés contre des décisions ayant acquis force de chose jugée. Le moyen de droit ordinaire est celui qui se situe dans le prolongement de la procédure précédente, qui permet au moins de contester sans restriction la conformité au droit de la décision en cause et qui est soumis aux conditions ordinaires de recevabilité. Au plan fédéral, le recours de droit public, notamment, est un recours ordinaire (cf. TANQUEREL, Manuel de droit administratif, 2011, no 1272 et ss.). La révision est un moyen de droit extraordinaire qui permet de demander l'annulation ou la modification d'une décision prise par une autorité de recours ou par une juridiction administrative qui ne peut plus faire l'objet d'un recours ordinaire - autrement dit qui est entrée en force (cf. TANQUEREL, op. cit., no 1287).</w:t>
      </w:r>
    </w:p>
    <w:p>
      <w:r>
        <w:rPr>
          <w:b/>
        </w:rPr>
        <w:t>E. 5</w:t>
      </w:r>
    </w:p>
    <w:p>
      <w:r>
        <w:t>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w:t>
      </w:r>
    </w:p>
    <w:p>
      <w:r>
        <w:rPr>
          <w:b/>
        </w:rPr>
        <w:t>E. 6</w:t>
      </w:r>
    </w:p>
    <w:p>
      <w:r>
        <w:t>Dans le cas d'espèce, la Cour de céans a en effet statué dans une composition irrégulière car l'un des assesseurs ne remplissait pas la condition légale de l'exercice des droits politiques dans le canton de Genève pour être juge lors de la délibération du 22 janvier 2013. Toutefois, l'arrêt du 22 janvier 2013 n'est pas définitif dès lors qu'il fait l'objet d'un recours de droit public au Tribunal fédéral, instance compétente pour annuler le cas échéant l'arrêt cantonal en raison de cette irrégularité, dont il a dûment été informé. Ainsi, la Cour ne saurait annuler, par la voie de la révision, une décision qui n'est pas définitive. A noter que l'irrégularité concernant la composition du tribunal des assurances sociales lors de sa création avait été sanctionnée par le Tribunal fédéral des assurances, même lorsque ce grief n'avait pas été invoqué par les recourants, de sorte que les droits de la recourante seront, quoi qu'il en soit, préservés. Cela étant, bien que la demande de révision soit vraisemblablement irrecevable, la Cour suspendra la présente instance en révision dans l'attente de l'issue de la procédure devant le Tribunal fédéral, au vu de la demande de suspension formée par la recourante devant l'instance fédérale.</w:t>
      </w:r>
    </w:p>
    <w:p>
      <w:r>
        <w:rPr>
          <w:b/>
        </w:rPr>
        <w:t>E. 7</w:t>
      </w:r>
    </w:p>
    <w:p>
      <w:r>
        <w:t>La demande de révision est donc suspendue en application de l'art. 14 LPA.</w:t>
      </w:r>
    </w:p>
    <w:p>
      <w:r>
        <w:t>A/2790/2012 - 6/6 -</w:t>
      </w:r>
    </w:p>
    <w:p>
      <w:r>
        <w:t>PAR CES MOTIFS, LA CHAMBRE DES ASSURANCES SOCIALES : Statuant sur révision et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