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ATAS/367/2022 vom 26. April 2022</w:t>
      </w:r>
    </w:p>
    <w:p>
      <w:r>
        <w:t>GE Cour de justice, 2022-04-26, FR</w:t>
      </w:r>
    </w:p>
    <w:p>
      <w:r>
        <w:rPr>
          <w:b/>
        </w:rPr>
        <w:t xml:space="preserve">Quelle: </w:t>
      </w:r>
      <w:r>
        <w:t>https://mcp.opencaselaw.ch/entscheid/ge_gerichte_ATAS_367_2022</w:t>
      </w:r>
    </w:p>
    <w:p>
      <w:r>
        <w:t>FR: GE_GERICHTE ATAS/367/2022 du 26 avril 2022</w:t>
      </w:r>
    </w:p>
    <w:p>
      <w:r>
        <w:t>IT: GE_GERICHTE ATAS/367/2022 del 26 aprile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A/2858/2021 - 4/7 -</w:t>
      </w:r>
    </w:p>
    <w:p>
      <w:r>
        <w:rPr>
          <w:b/>
        </w:rPr>
        <w:t>E. 1.2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Le délai de recours est de 30 jours (art. 60 al. 1 LPGA).</w:t>
      </w:r>
    </w:p>
    <w:p>
      <w:r>
        <w:rPr>
          <w:b/>
        </w:rPr>
        <w:t>E. 1.3</w:t>
      </w:r>
    </w:p>
    <w:p>
      <w:r>
        <w:t>Interjeté dans la forme et le délai prévus par la loi, le recours est recevable, en vertu des art. 56ss LPGA.</w:t>
      </w:r>
    </w:p>
    <w:p>
      <w:r>
        <w:rPr>
          <w:b/>
        </w:rPr>
        <w:t>E. 2</w:t>
      </w:r>
    </w:p>
    <w:p>
      <w:r>
        <w:t>Le litige porte sur le droit du recourant à rente d’invalidité.</w:t>
      </w:r>
    </w:p>
    <w:p>
      <w:r>
        <w:rPr>
          <w:b/>
        </w:rPr>
        <w:t>E. 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2.2</w:t>
      </w:r>
    </w:p>
    <w:p>
      <w:r>
        <w:t>Pour pouvoir calculer le degré d’invalidité, l’administration ou l’instance de recours a tout d’abord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w:t>
      </w:r>
    </w:p>
    <w:p>
      <w:r>
        <w:rPr>
          <w:b/>
        </w:rPr>
        <w:t>E. 2.3</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w:t>
      </w:r>
    </w:p>
    <w:p>
      <w:r>
        <w:t>A/2858/2021 - 5/7 -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2.5</w:t>
      </w:r>
    </w:p>
    <w:p>
      <w:r>
        <w:t>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A/2858/2021 - 6/7 -</w:t>
      </w:r>
    </w:p>
    <w:p>
      <w:r>
        <w:rPr>
          <w:b/>
        </w:rPr>
        <w:t>E. 3</w:t>
      </w:r>
    </w:p>
    <w:p>
      <w:r>
        <w:t>En l’espèce, lors de la décision attaquée (30 juin 2021), l’OAI n’avait pas eu connaissance des rapports médicaux postérieurs produits par l’assuré à l’appui de son recours (rapports des Drs D______ et C______ des 22 juillet et 2 septembre 2021) ni de l’examen fait à Madrid le 30 juillet 2021. Ce dernier rapport pose le diagnostic de chondropathie bilatérale déjà évoquée par le Dr D______. Le Dr C______ a quant à lui relevé que l’hyperkératose d’appui (d’ores et déjà connue) allait persister à vie et sollicitait un avis orthopédique. L’intimé n’a ainsi pas pu statuer en toute connaissance de cause. C’est dès lors à juste titre qu’il conclut au renvoi du dossier pour procéder à une instruction médicale complémentaire. Cependant, une expertise orthopédique a déjà été réalisée et répond aux questions posées au sujet notamment de la capacité de travail entière dans une activité adaptée aux limitations retenues et quant à la réduction de 30%. Le recourant ne peut être suivi sur ce point. Seul le diagnostic de chondropathie a été discuté par l’expert qui ne l’a pas retenu. Au vu des nouvelles pièces au dossier, il s’agirait d’éclaircir ce diagnostic et de compléter l’expertise orthopédique si nécessaire. En outre, l’aspect dermatologique doit être instruit plus avant compte tenu des avis du médecin traitant qui a posé un diagnostic qu’il juge invalidant. À défaut de ces éléments pertinents, la chambre de céans n’est pas en mesure de se prononcer sur le recours déposé. Elle prononcera dès lors un renvoi à l’intimé pour instruction complémentaire dans le sens des considérants (vérification des diagnostics et de leurs conséquences éventuelles sur la capacité de travail du recourant s’agissant de la chondropathie bilatérale et de l’hyperkératose d’appui, instruction complémentaire sur le volet dermatologique et complément du rapport d’expertise orthopédique en fonction des éléments recueillis dans la suite de l’instruction).</w:t>
      </w:r>
    </w:p>
    <w:p>
      <w:r>
        <w:rPr>
          <w:b/>
        </w:rPr>
        <w:t>E. 4</w:t>
      </w:r>
    </w:p>
    <w:p>
      <w:r>
        <w:t>Le recours est ainsi partiellement admis. La décision du 26 janvier 2021 est annulée et la cause renvoyée à l’OAI pour instruction complémentaire dans le sens des considérants. Le recourant qui est assisté d’un conseil se verra allouer des dépens d’un montant de CHF 1’000.- à charge de l’intimé. En revanche, dans la mesure où l’OAI a statué sur la base des renseignements fournis et que l’on ne peut pas lui faire grief de ne pas avoir tenu compte de rapports inconnus et postérieurs à sa décision, il sera renoncé à la perception d’un émolument.</w:t>
      </w:r>
    </w:p>
    <w:p>
      <w:r>
        <w:t>A/2858/2021 - 7/7 -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