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ATAS/367/2020 vom 14. Mai 2020</w:t>
      </w:r>
    </w:p>
    <w:p>
      <w:r>
        <w:t>GE Cour de justice, 2020-05-14, FR</w:t>
      </w:r>
    </w:p>
    <w:p>
      <w:r>
        <w:rPr>
          <w:b/>
        </w:rPr>
        <w:t xml:space="preserve">Quelle: </w:t>
      </w:r>
      <w:r>
        <w:t>https://mcp.opencaselaw.ch/entscheid/ge_gerichte_ATAS_367_2020</w:t>
      </w:r>
    </w:p>
    <w:p>
      <w:r>
        <w:t>FR: GE_GERICHTE ATAS/367/2020 du 14 mai 2020</w:t>
      </w:r>
    </w:p>
    <w:p>
      <w:r>
        <w:t>IT: GE_GERICHTE ATAS/367/2020 del 14 maggio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légaux, le recours est recevable (art. 60 al. 1 LPGA, art. 9 de la loi cantonale du 14 octobre 1965 sur les prestations fédérales complémentaires à l’assurance-vieillesse et survivants et à l’assurance-invalidité [LPFC; J 4 20], art. 43 LPCC et 89B de la loi sur la procédure administrative du 12 septembre 1985; LPA - E 5 10).</w:t>
      </w:r>
    </w:p>
    <w:p>
      <w:r>
        <w:rPr>
          <w:b/>
        </w:rPr>
        <w:t>E. 3</w:t>
      </w:r>
    </w:p>
    <w:p>
      <w:r>
        <w:t>Le litige porte sur le bien-fondé de la demande en restitution du SPC.</w:t>
      </w:r>
    </w:p>
    <w:p>
      <w:r>
        <w:rPr>
          <w:b/>
        </w:rPr>
        <w:t>E. 4</w:t>
      </w:r>
    </w:p>
    <w:p>
      <w:r>
        <w:t>a. Selon l'art. 25 al. 1 phr. 1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w:t>
      </w:r>
    </w:p>
    <w:p>
      <w:r>
        <w:t>______________________________________________________________________</w:t>
      </w:r>
    </w:p>
    <w:p>
      <w:r>
        <w:t>A/2387/2019 - 5/9 - L'obligation de restituer suppose aujourd'hui encore, conformément à la jurisprudence rendue à propos des anciens art. 47 al. 1 de la loi fédérale sur l'assurance-vieillesse et survivants, du 20 décembre 1946 (LAVS; RS 831.10) ou 95 de la loi fédérale sur l'assurance-chômage obligatoire et l'indemnité en cas d'insolvabilité, du 25 juin 1982 (LACI; RS 837.0) (p. ex. ATF 129 V 110 consid. .1;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phr. 1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c. Les subsides d'assurance-maladie indûment touchés doivent être restitués en appliquant par analogie l'art. 25 LPGA. Lorsque des subsides ont été indûment touchés par un bénéficiaire des prestations du service, ce service peut en demander la restitution au nom et pour le compte du service de l'assurance-maladie [art. 33 al. 1 et 2 de la loi d'application de la loi fédérale sur l'assurance-maladie du 29 mai 1997 (LaLAMal - J 3 05)].</w:t>
      </w:r>
    </w:p>
    <w:p>
      <w:r>
        <w:t>______________________________________________________________________</w:t>
      </w:r>
    </w:p>
    <w:p>
      <w:r>
        <w:t>A/2387/2019 - 6/9 - d. En vertu de l'art. 25 al. 2 phr.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arrêt du Tribunal fédéral C_271/04 du 21 mars 2006 consid. 2.5).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9C_632/2012 du 10 janvier 2013 consid. 4.2).</w:t>
      </w:r>
    </w:p>
    <w:p>
      <w:r>
        <w:rPr>
          <w:b/>
        </w:rPr>
        <w:t>E. 5</w:t>
      </w:r>
    </w:p>
    <w:p>
      <w:r>
        <w:t>En l'espèce, la décision querellée concerne les subsides d'assurance-maladie perçus par le recourant depuis le mois de janvier 2017 jusqu’au mois de février 2018. S’agissant de la péremption relative d’un an et de la péremption absolue de cinq ans, la première demande de restitution du SPC date du 7 février 2018, soit 7 jours après avoir reçu du SAM la communication des subsides versés à l’assuré. La seconde demande de restitution date du 19 octobre 2018, soit deux jours après avoir reçu, en date du 17 octobre 2018, les informations du SAM quant aux subsides versés à l’assuré. Compte tenu de ces éléments, ni le délai de péremption relative d’un an, ni le délai de péremption de cinq ans ne se sont écoulés. La demande de remboursement du SPC n’est donc pas prescrite.</w:t>
      </w:r>
    </w:p>
    <w:p>
      <w:r>
        <w:rPr>
          <w:b/>
        </w:rPr>
        <w:t>E. 6</w:t>
      </w:r>
    </w:p>
    <w:p>
      <w:r>
        <w:t>Les PCF sont destinées à couvrir la part des dépenses reconnues qui excède les revenus déterminants (art. 9 al. 1 LPC). Tant les dépenses reconnues que les revenus déterminants sont définis par la loi. Ont droit aux PCC les personnes dont le revenu annuel déterminant n’atteint pas le revenu minimum cantonal d’aide sociale applicable (art. 4 LPCC). Les dépenses reconnues sont celles énumérées par la LPC et ses dispositions d'exécution, à</w:t>
      </w:r>
    </w:p>
    <w:p>
      <w:r>
        <w:t>______________________________________________________________________</w:t>
      </w:r>
    </w:p>
    <w:p>
      <w:r>
        <w:t>A/2387/2019 - 7/9 -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 Selon l’art. 10 al. 3 let. c LPC, les primes d’assurance-maladie ne sont pas intégrées aux dépenses reconnues pour déterminer le droit aux prestations complémentaires, contrairement aux cotisations aux assurances sociales de la Confédération. D’après l’art. 10 al. 3 let. d LPC, c’est en revanche le montant forfaitaire annuel pour l’assurance obligatoire des soins qui l’est, étant précisé qu’il doit correspondre au montant de la prime moyenne cantonale ou régionale pour l’assurance obligatoire des soins (couverture accidents comprise) et qu’il est versé directement à l’assureur-maladie (art. 21a LPC).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 3.</w:t>
      </w:r>
    </w:p>
    <w:p>
      <w:r>
        <w:rPr>
          <w:b/>
        </w:rPr>
        <w:t>E. 7</w:t>
      </w:r>
    </w:p>
    <w:p>
      <w:r>
        <w:t>Selon la jurisprudence rendue à propos de l'art. 11 al. 1 let. g LPC, lorsque le conjoint du bénéficiaire de prestations complémentaires à l'AVS/AI serait tenu d'exercer une activité lucrative pour assumer (en tout ou en partie) l'entretien du couple, mais y renonce, il y a lieu de prendre en compte un revenu hypothétique après une période dite d'adaptation (arrêt du Tribunal fédéral 9C_240/2010 du 3 septembre 2010 consid. 4.1). Cette règle s’applique tant lorsqu’une prestation complémentaire est en cours que lors d’une demande initiale. Une sommation préalable de quelque forme que ce soit n’est en outre pas exigée pour la prise en compte d’un revenu hypothétique après le temps d’adaptation (arrêt du Tribunal fédéral 9C_630/2013 du 29 septembre 2014 consid. 5.1 et 5.2).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ATF 126 V 353 consid. 5b; ATF 125 V 193 consid. 2 et les références). Aussi n’existe-t-il pas, en droit des assurances sociales, un principe selon lequel l’administration ou le juge devrait statuer, dans le doute, en faveur de l’intéressé (ATF 126 V 319 consid. 5a).</w:t>
      </w:r>
    </w:p>
    <w:p>
      <w:r>
        <w:rPr>
          <w:b/>
        </w:rPr>
        <w:t>E. 9</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w:t>
      </w:r>
    </w:p>
    <w:p>
      <w:r>
        <w:t>______________________________________________________________________</w:t>
      </w:r>
    </w:p>
    <w:p>
      <w:r>
        <w:t>A/2387/2019 - 8/9 -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rPr>
          <w:b/>
        </w:rPr>
        <w:t>E. 10</w:t>
      </w:r>
    </w:p>
    <w:p>
      <w:r>
        <w:t>En l’espèce, il ressort des pièces transmises par le recourant qu’en raison de l’état de santé de son épouse, cette dernière a été reconnue éligible pour l’octroi d’une rente entière d’invalidité dont le montant n’est pas encore fixé. Néanmoins, cette dernière faisait l’objet d’une mesure d’intervention précoce de l’OAI depuis le mois de novembre 2016. C’est donc à juste titre que l’assuré a demandé – et obtenu – que le gain potentiel de son épouse ne soit pas pris en compte dans le cadre du calcul du revenu déterminant effectué par l’intimé. Dès lors que l’intimé n’a pris en compte aucun gain potentiel pour l’épouse du recourant dans la décision querellée, on ne voit pas en quoi ladite décision serait critiquable. Le recourant ne l’explique pas, se contentant d’exposer qu’il n’a pas les moyens de rembourser le montant réclamé de CHF 4’159.90 et demandant « d’enlever le gain potentiel pour les raisons citées ci-dessus et que ma femme ne pouvait pas avoir de gain au vu de ses problèmes de santé et en attente AI ».</w:t>
      </w:r>
    </w:p>
    <w:p>
      <w:r>
        <w:rPr>
          <w:b/>
        </w:rPr>
        <w:t>E. 11</w:t>
      </w:r>
    </w:p>
    <w:p>
      <w:r>
        <w:t>Le SPC ayant déjà enlevé le gain potentiel dans les calculs ayant permis d’aboutir à la décision querellée, cette dernière est par conséquent bien fondée et le recours doit être rejeté.</w:t>
      </w:r>
    </w:p>
    <w:p>
      <w:r>
        <w:rPr>
          <w:b/>
        </w:rPr>
        <w:t>E. 12</w:t>
      </w:r>
    </w:p>
    <w:p>
      <w:r>
        <w:t>S’agissant des allégations du recourant selon lesquelles il n’a pas les moyens de rembourser la somme réclamée de CHF 4’159.90, elles peuvent être considérées comme une demande de remise qui, en tant que telle, devra être traitée par le SPC après entrée en force de la présente décision. La cause sera donc renvoyée à l'intimé pour statuer sur la demande de remise du recourant.</w:t>
      </w:r>
    </w:p>
    <w:p>
      <w:r>
        <w:rPr>
          <w:b/>
        </w:rPr>
        <w:t>E. 13</w:t>
      </w:r>
    </w:p>
    <w:p>
      <w:r>
        <w:t>Pour le surplus, la procédure est gratuite (art. 61 let. a LPGA ; art. 89H al. 1 LPA).</w:t>
      </w:r>
    </w:p>
    <w:p>
      <w:r>
        <w:t>______________________________________________________________________</w:t>
      </w:r>
    </w:p>
    <w:p>
      <w:r>
        <w:t>A/2387/2019 - 9/9 -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