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ATAS/367/2019 vom 24. April 2019</w:t>
      </w:r>
    </w:p>
    <w:p>
      <w:r>
        <w:t>GE Cour de justice, 2019-04-24, FR</w:t>
      </w:r>
    </w:p>
    <w:p>
      <w:r>
        <w:rPr>
          <w:b/>
        </w:rPr>
        <w:t xml:space="preserve">Quelle: </w:t>
      </w:r>
      <w:r>
        <w:t>https://mcp.opencaselaw.ch/entscheid/ge_gerichte_ATAS_367_2019</w:t>
      </w:r>
    </w:p>
    <w:p>
      <w:r>
        <w:t>FR: GE_GERICHTE ATAS/367/2019 du 24 avril 2019</w:t>
      </w:r>
    </w:p>
    <w:p>
      <w:r>
        <w:t>IT: GE_GERICHTE ATAS/367/2019 del 24 aprile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t>A/3565/2018 - 8/17 -</w:t>
      </w:r>
    </w:p>
    <w:p>
      <w:r>
        <w:rPr>
          <w:b/>
        </w:rPr>
        <w:t>E. 3</w:t>
      </w:r>
    </w:p>
    <w:p>
      <w:r>
        <w:t>a. L’Accord du 21 juin 1999 entre la Confédération suisse, d’une part, et la Communauté européenne et ses États membres, d’autre part, sur la libre circulation des personnes (ALCP - RS 0.142.112.681), entré en vigueur le 1er juin 2002, prévoit à son art. 8 que les parties règlent, conformément à l’annexe II, la coordination des systèmes de sécurité sociale dans le but d’assurer notamment l’égalité de traitement (let. a), la détermination de la législation applicable (let. b), la totalisation, pour l’ouverture et le maintien du droit aux prestations, ainsi que pour le calcul de celles-ci, de toutes périodes prises en considération par les différentes législations nationales (let. c), le paiement des prestations aux personnes résidant sur le territoire des parties contractantes (let. d), l’entraide et la coopération administratives entre les autorités et les institutions (let. e). L’ALCP est applicable aux ressortissants des États membres de la Communauté européenne, dont la France, et de la Suisse.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(ci-après : règlement n° 574/72) ou des règles équivalentes. b. Le règlement n° 1408/71 a été remplacé par le règlement (CE) n° 883/2004 du Parlement européen et du Conseil du 29 avril 2004 portant sur la coordination des systèmes de sécurité sociale, modifié par le règlement (CE) n° 988/2009 du Parlement européen et du Conseil du 16 septembre 2009, et le règlement (CEE) n° 574/72 l’a été par le règlement (CE) n° 987/2009 du Parlement européen et du Conseil du 16 septembre 2009 fixant les modalités d’application du règlement (CE) n° 883/2004 portant sur la coordination des systèmes de sécurité sociale. Une décision n° 1/2012 du Comité mixte institué par l’Accord entre la Communauté européenne et ses États membres, d’une part, et la Confédération suisse, d’autre part, sur la libre circulation des personnes du 31 mars 2012 (RO 2012 2345) a remplacé l'annexe II à l'ALCP, avec effet, pour la Suisse, au 1er avril 2012 ; cette annexe fait depuis lors référence notamment aux règlements n° 883/2004 et n° 987/2009 en lieu et place des règlements n° 1408/71 et n° 574/72. Les parties contractantes appliquent ainsi entre elles le règlement (CE) n° 883/2004 précité, dans sa teneur modifiée le 16 septembre 2009 (ci-après : règlement n° 883/2004 - RS 0.831.109.268.1), ainsi que le règlement (CE) n° 987/2009 du Parlement européen et du Conseil du 16 septembre 2009 fixant les modalités d’application du règlement n° 883/2004 portant sur la coordination des systèmes de sécurité sociale (ci-après : règlement n° 987/2009 - RS 0.831.109.268.11 ;</w:t>
      </w:r>
    </w:p>
    <w:p>
      <w:r>
        <w:t>A/3565/2018 - 9/17 - ATAS/463/2015 du 23 juin 2015 consid. 3 ; Ghislaine FRÉSARD-FELLAY/ Bettina KAHIL-WOLFF / Stéphanie PERRENOUD, p. 598, n. 8). c. Le règlement n° 883/2004 s’applique, selon son art. 2 par. 1, notamment aux ressortissants de l’un des États membres, et, selon son art. 3 par. 1, à toutes les législations relatives aux branches de sécurité sociale qui concernent les prestations de maladie, de maternité et de paternité assimilées, d’invalidité, de vieillesse, de survivant, en cas d’accidents du travail et de maladies professionnelles, les allocations de décès, les prestations de chômage, de préretraite, et les prestations familiales (Ghislaine FRÉSARD-FELLAY / Bettina KAHIL-WOLFF / Stéphanie PERRENOUD, p. 608 s., n. 25 ss). d. Une des règles directrices retenues par les règlements n° 883/2004 et n° 987/2009 est celle de l’unicité de la législation applicable, en vertu de laquelle les personnes auxquelles ils s’appliquent ne sont en principe soumises qu’à la législation d’un seul État membre (art. 11 par. 1 du règlement n° 883/2004). Il s’agit généralement de celle de l’État dans lequel elles travaillent (art. 11 par. 3 let. a du règlement n° 883/2004), en vertu du principe de l’affiliation au lieu de travail, ou, à défaut, de celle de l’État membre de résidence (art. 11 par. 3 let. e du règlement n° 883/2004). Une autre règle cardinale est celle de l’égalité de traitement, ancrée à l’art. 4 du règlement n° 883/2004, selon lequel, à « moins que le présent règlement n’en dispose autrement, les personnes auxquelles le présent règlement s’applique bénéficient des mêmes prestations et sont soumises aux mêmes obligations, en vertu de la législation de tout État membre, que les ressortissants de celui-ci. » (Ghislaine FRÉSARD-FELLAY / Bettina KAHIL- WOLFF / Stéphanie PERRENOUD, p. 601 ss, n. 13, 16 et 17).</w:t>
      </w:r>
    </w:p>
    <w:p>
      <w:r>
        <w:rPr>
          <w:b/>
        </w:rPr>
        <w:t>E. 4</w:t>
      </w:r>
    </w:p>
    <w:p>
      <w:r>
        <w:t>a. En principe, un travailleur frontalier est soumis, en matière de sécurité sociale et en particulier de couverture contre le risque « maladie », à la législation de l’État où il travaille (art. 11 par. 3 let. a du règlement n° 883/2004). Ce principe de la lex loci laboris peut connaître des exceptions. Selon l’art. 16 par. 1 du règlement n° 883/2004, que réserve explicitement l’art. 11 par. 3 dudit règlement, deux ou plusieurs États membres, les autorités compétentes de ces États membres ou les organismes désignés par ces autorités peuvent prévoir d’un commun accord, dans l’intérêt de certaines personnes ou catégories de personnes, des dérogations aux art. 11 à 15. De plus, d’après l’art. 83 de ce règlement, les dispositions particulières d’application des législations de certains États membres sont mentionnées à l’annexe XI. b. Dans sa teneur mise à jour selon l’art. 1 ch. 12 du R (UE) n° 465/2012 du Parlement européen et du Conseil du 22 mai 2012, en vigueur pour la Suisse depuis le 1er janvier 2015 (RO 2015 345), ladite annexe XI au règlement n° 883/2004 prévoit, concernant la Suisse, que les dispositions juridiques suisses régissant l’assurance-maladie obligatoire s’appliquent (notamment) aux personnes soumises aux dispositions juridiques suisses en vertu du titre II du règlement n° 883/2004 (qui comporte les art. 11 à 16 sur la détermination de la législation applicable),</w:t>
      </w:r>
    </w:p>
    <w:p>
      <w:r>
        <w:t>A/3565/2018 - 10/17 - donc en particulier aux frontaliers, y compris les membres de leur famille, mais que ces personnes « peuvent, à leur demande, être exemptées de l’assurance obligatoire tant qu’elles résident dans l’un des États suivants et qu’elles prouvent qu’elles y bénéficient d’une couverture en cas de maladie : l’Allemagne, l’Autriche, la France et l’Italie » (en plus de la Finlande et du Portugal pour des situations spécifiques ici non pertinentes). Cette demande doit être déposée dans les trois mois qui suivent la survenance de l’obligation de s’assurer en Suisse, étant précisé que lorsque, dans des cas justifiés, elle l’est après ce délai, l’exemption entre en vigueur dès le début de l’assujettissement à l’obligation d’assurance, et elle vaut pour l’ensemble des membres de la famille résidant dans le même État (Annexe XI au règlement n° 883/2004, ad Suisse, ch. 3 let. b ; cf. aussi annexe II à l’ALCP, section A, let. i ad Suisse, ch. 3 let. b). Cette faculté est communément appelée « droit d’option » (ATF 135 V 339 consid. 4.3.2 in fine ; ATAS/58/2015 du 29 janvier 2015 consid. 5b/aa). c. En son état actuel, l’annexe XI au règlement n° 883/2004 ne comporte pas, concernant la France, de dispositions particulières à propos d’un tel droit d’option. Le Tribunal fédéral a résumé comme suit l’évolution de la législation française à ce sujet au consid. 4.3.3 de son arrêt 8C_66/2009 du 7 septembre 2009 (ATF 135 V 339) : « (…) jusqu'au 1er juin 2002 les relations entre la Suisse et la France en matière de sécurité sociale étaient régies par la Convention de sécurité sociale du 3 juillet 1975 entre la Confédération suisse et la République française (RS 0.831. 109.349.1). Les travailleurs frontaliers n'avaient alors pas l'obligation de s'affilier à la LAMal, faute de domicile en Suisse (art. 3 LAMal), mais ils en avaient la faculté (art. 3 OAMal; RS 832.102).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(voir à ce sujet : Guylaine RIONDEL BESSON, La sécurité sociale des travailleurs frontaliers dans le cadre de l'Accord sur la libre circulation des personnes, signé entre la Suisse et la Communauté</w:t>
      </w:r>
    </w:p>
    <w:p>
      <w:r>
        <w:t>A/3565/2018 - 11/17 - européenne: l'exemple de l'assurance-maladie maternité, Cahiers genevois et romands de sécurité sociale [CGSS] 30/2003 p. 25 s.). La législation française a été modifiée en conséquence par l'adjonction dans le code de la sécurité sociale d'un article L.380-3-1.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1er juin 2014 (selon l'actuelle version de cette disposition), que les intéressés peuvent conserver un contrat d'assurance privé, les couvrant en France, ainsi que leurs ayants droit, pour le risque de maladie et de maternité (voir RIONDEL BESSON, loc. cit., p. 30 s. ; de la même auteure, Le droit d'option en matière d'assurance-maladie dans le cadre de l'Accord sur la libre circulation des personnes : difficultés de mise en œuvre et conséquences pour les assurés, CGSS 42/2009 p. 33 ss). » Depuis le 1er juin 2014, les frontaliers qui avaient opté pour le système français et souscrit une assurance privée ont été progressivement transférés à l’assurance- maladie sociale française – la CMU – à la date d’échéance annuelle de leur contrat privé mais au plus tard le 1er juin 2015 (ATAS/58/2015 précité consid. 5b/bb in fine). d. En résumé, selon l’ALCP et les règlements applicables, les frontaliers travaillant en Suisse doivent en principe s’assurer dans ce pays. S’ils ne le souhaitent pas, ils doivent exercer leur droit d’option dans le délai de trois mois dès l’obligation d’assurance en Suisse. Passé ce délai ou si l’assuré ne fait pas usage de son droit d’option, le principe de l’assurance obligatoire en Suisse prévaut (ATF 131 V 202 consid. 2 ; MURER / STAUFFER, Bundesgesetz über die Krankenversicherung (KVG), 2010, n° 23 ad art. 3; Guylaine RIONDEL BESSON, op. cit., CGSC 42-2009, p. 35). Ainsi, en fonction du droit d'option, les personnes qui résident en France et qui travaillent en Suisse peuvent être couvertes soit en Suisse soit en France. Elles ont le choix entre le régime d'assurance-maladie suisse selon la LAMal et le régime de la CMU ; jusqu’au 1er juin 2014, elles pouvaient aussi, transitoirement, choisir une assurance privée en France (ATAS/58/2015 précité consid. 5b/cc).</w:t>
      </w:r>
    </w:p>
    <w:p>
      <w:r>
        <w:rPr>
          <w:b/>
        </w:rPr>
        <w:t>E. 5</w:t>
      </w:r>
    </w:p>
    <w:p>
      <w:r>
        <w:t>a. Le droit suisse de l’assurance-maladie a été adapté aux normes précitées du droit conventionnel. Toute personne domiciliée en Suisse doit s’assurer pour les soins en cas de maladie, ou être assurée par son représentant légal, dans les trois mois qui suivent sa prise de domicile ou sa naissance en Suisse (art. 3 al. 1 de la loi fédérale sur l'assurance- maladie du 18 mars 1994 - LAMal - RS 832.10). Le Conseil fédéral peut étendre l’obligation de s’assurer à des personnes qui n’ont pas de domicile en Suisse, en particulier celles qui exercent une activité en Suisse ou y séjournent habituellement</w:t>
      </w:r>
    </w:p>
    <w:p>
      <w:r>
        <w:t>A/3565/2018 - 12/17 - ou sont occupées à l’étranger par une entreprise ayant un siège en Suisse (art. 3 al. 3 LAMal). L’ordonnance sur l'assurance-maladie du 27 juin 1995 (OAMal - RS 832.102) prévoit que sont tenues de s’assurer notamment « les personnes qui résident dans un État membre de l’Union européenne et qui sont soumises à l’assurance suisse en vertu de (l’ALCP) et de son annexe II, mentionnés à l’art. 95a let. a de la loi (art. 1 al. 2 let. d OAMal), étant précisé que cet art. 95a let. a LAMal fait référence aux règlements n° 1408/71 et 574/72 « dans leur version adaptée » (donc aux règlements n° 883/2004 et n° 987/2009). L’art. 2 al. 6 OAMal énumère au nombre des exceptions à l’obligation de s’assurer le cas des personnes qui résident dans un État membre de l’Union européenne et en font la requête,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b. Des directives et circulaires d’information précisent les modalités d’exercice du droit d’option du régime de l’assurance-maladie obligatoire. Elles ne constituent pas de nouvelles règles de droit, mais donnent le point de vue de l’administration en charge de mettre en œuvre les dispositions conventionnelles et légales considérées sur l’application qu’il y a lieu de faire de ces dernières ; le juge des assurances sociales en tient compte dans la mesure où elles en permettent une application correcte (ATF 129 V 200 consid. 3.2 ; arrêt du Tribunal fédéral des assurances I 174/03 du 28 décembre 2004 consid. 4.4 ; ATAS/58/2015 précité consid. 8a ; Pierre MOOR / Alexandre FLÜCKIGER / Vincent MARTENET, Droit administratif, vol. I, 2012, p. 420 ss). b/aa. Ainsi, dans un document intitulé « Effets de l’Accord sur la libre circulation des personnes avec la Communauté européenne au regard de l’assurance-maladie », destiné aux cantons, daté de février 2002, l’Office fédéral des assurances sociales (ci-après : OFAS) a indiqué que « les personnes auxquelles l’État de domicile accorde un droit d’option (…) et qui ne veulent pas s’assurer en Suisse doivent présenter une demande d’exception à l’obligation de s’assurer à l’autorité cantonale compétente dans les trois mois qui suivent la naissance de l’obligation de s’assurer en Suisse (…). En l’absence de demande de leur part dans le délai imparti, elles sont tenues de s’assurer en Suisse. » S’agissant de la preuve à apporter de la couverture d’assurance-maladie, ledit office précisait qu’il suffisait de présenter un certificat d’assurance correspondant aux exigences du système de l’assurance- maladie de l’État de domicile. b/bb. Concernant les frontaliers résidant en France et travaillant en Suisse, du côté français, une circulaire de la Direction de la sécurité sociale (subdivision du Ministère français de la santé) n° DSS/DACI/2002/368 du 27 juin 2002 relative à la mise en œuvre du droit d’option en matière d’assurance maladie prévu par l’Accord conclu entre l’Union Européenne et la Confédération Helvétique sur la libre</w:t>
      </w:r>
    </w:p>
    <w:p>
      <w:r>
        <w:t>A/3565/2018 - 13/17 - circulation des personnes le 21 juin 1999, stipulait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Le demandeur doit lors de sa requête prouver qu’il est couvert ainsi que sa famille par une assurance maladie en France pour la période commençant le 1er juin 2002. » Par la suite, le 11 mars 2008, l’OFAS, pour la Suisse, et la Direction de la sécurité sociale, pour la France, ont adopté une « Note conjointe relative à l’exercice du droit d’option en matière d’assurance-maladie dans le cadre de l’Accord sur la libre circulation des personnes et l’Union européenne », puis ces autorités administratives ont adapté cette note à l’évolution du droit, le 1er février 2013. Dans cette dernière version, ladite note prévoyait que « l’exemption de l’assurance suisse d’un travailleur frontalier ou d’un pensionné du régime suisse résidant en France est conditionné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Dans un document du 2 mai 2013,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 maladie et sur l’assujettissement des travailleurs détachés », en annexe duquel figurait la note conjointe franco-suisse précitée du 1er février 2013, l’Office fédéral de la santé publique (ci-après : OFSP) a relevé que « les personnes exerçant leur droit d’option (avaient alors) deux possibilités d’assurance en France : soit elles s’affili(ai)ent au régime général d’assurance maladie (CMU), soit elles souscriv(ai)ent une assurance privée. La plupart des travailleurs français (avaient) choisi cette dernière possibilité, dont la législation nationale française prévo(ya)it de longue date qu’elle sera(it) fermée au 1er juin 2014 (cette restriction figurait d’ailleurs déjà dans la note conjointe de 2008). Une fois ce réaménagement entré en vigueur, les personnes qui (avaient) opté pour une couverture privée, et leurs membres de famille non actifs, basculer(aie)nt dans l’assurance maladie sociale française (CMU). » Depuis le 1er juin 2014, comme il n’était plus possible de choisir entre souscrire un contrat d’assurance-maladie privée et l’assurance-maladie française, le formulaire précité a été modifié par la suppression de la rubrique relative à l’affiliation auprès</w:t>
      </w:r>
    </w:p>
    <w:p>
      <w:r>
        <w:t>A/3565/2018 - 14/17 - d’un assureur-maladie privé. L’OFSP en a tenu compte dans le nouveau document qu’il a alors adopté, le 4 juillet 2014, intitulé « Actualisation de la Note conjointe relative à l’exercice du droit d’option en matière d’assurance-maladie avec la France ; adaptation du formulaire ad hoc harmonisé. » c. En résumé, il faut que le frontalier n’entendant pas être soumis au régime de l’assurance-maladie obligatoire suisse présente une demande d’exemption, en temps utile, à l’autorité désignée par le canton (art. 6a al. 3 phr. 2 LAMal), soit, dans le canton de Genève, au SAM (art. 5 de la loi d'application de la loi fédérale sur l'assurance-maladie du 29 mai 1997 - LaLAMal - J 3 05). Cette demande doit comporter l’exercice du droit d’option et fournir la preuve de la couverture contre le risque « maladie » dans l’État de résidence et lors d’un séjour dans un autre État membre de l’Union européenne et en Suisse. Dans les relations franco-suisses, la demande doit être présentée au moyen d’un formulaire ad hoc, qui doit être obligatoirement visé par la CPAM du lieu de résidence.</w:t>
      </w:r>
    </w:p>
    <w:p>
      <w:r>
        <w:rPr>
          <w:b/>
        </w:rPr>
        <w:t>E. 6</w:t>
      </w:r>
    </w:p>
    <w:p>
      <w:r>
        <w:t>La question de l’exercice du droit d’option a fait l’objet de plusieurs décisions judiciaires depuis janvier 2015. Ces arrêts concernent des personnes n’ayant jamais exercé formellement leur droit d’option. a. Ainsi, dans un arrêt daté du 29 janvier 2015 (ATAS/58/2015), la chambre de céans a considéré que les dispositions de l’ALCP et des règlements d’application étaient claires et que pour pouvoir exercer son droit d’option, le frontalier devait entreprendre des démarches spécifiques dans un certain délai, ce qui ne laissait aucune place pour un exercice de facto du droit d’option. b. Dans un arrêt 9C_801/2015 du 10 mars 2015, le Tribunal fédéral est arrivé à la même conclusion dans une procédure concernant un ressortissant allemand, qui demandait à être affilié en Suisse. Notre Cour Suprême avait alors considéré que le droit à être exempté de l’affiliation à une assurance-maladie suisse ne pouvait pas être exercé de manière tacite, par actes concluants, dès lors que le frontalier devait expressément en faire la demande et produire la preuve d’une couverture d’assurance équivalente. c. Dans un arrêt du 16 novembre 2016 (ATAS/944/2016), la chambre de céans a admis que la recourante n'avait pas exercé son droit d'option faute d'avoir eu connaissance que la reprise d’une activité en Suisse, après une période de chômage en France, ouvrait un nouvel exercice dudit droit, alors que l’autorité cantonale compétente avait un devoir d’information à ce sujet. d. Enfin, le Tribunal des Affaires de la Sécurité Sociale (TASS) de Mulhouse partage la même conclusion, dans un arrêt du 29 février 2016, partiellement publié sur internet, considérant en outre que « le fait que, pendant plus de 10 ans, les travailleurs frontaliers n’[avaient] pas rempli ce formulaire ne [suffisait] pas à contrer l’interprétation énoncée ci-dessus [ndlr. à savoir que le droit d’option ne pouvait s’exercer tacitement] ; (…) en effet, les citoyens ne [pouvaient] être tenus responsables du comportement des Etats qui ont laissé perdurer une situation de</w:t>
      </w:r>
    </w:p>
    <w:p>
      <w:r>
        <w:t>A/3565/2018 - 15/17 - non droit en ce que, d’une part, la France a permis aux travailleurs frontaliers de s’affilier auprès d’une assurance privée alors qu’ils n’avaient pas été exemptés de l’assurance obligatoire en Suisse et en ce que, d’autre part, la Suisse n’a pas affilié à son assurance maladie les travailleurs frontaliers qui ne lui avaient pas transmis de demande d’exemption dans le délai de trois mois à compter de leur soumission au régime suisse de sécurité sociale ».</w:t>
      </w:r>
    </w:p>
    <w:p>
      <w:r>
        <w:rPr>
          <w:b/>
        </w:rPr>
        <w:t>E. 7</w:t>
      </w:r>
    </w:p>
    <w:p>
      <w:r>
        <w:t>Selon l'art. 61 let. c LPGA, le tribunal établit avec la collaboration des parties les faits déterminants pour la solution du litige; il administre les preuves nécessaires et les apprécie librement. 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p. 438; 126 V 353 consid. 5b p. 360; 125 V 193 consid. 2 p. 195; cf. ATF 130 III 321 consid. 3.2 et 3.3 p. 324 s.). Il n'existe pas, en droit des assurances sociales, un principe selon lequel l'administration ou le juge devrait statuer, dans le doute, en faveur de l'assuré.</w:t>
      </w:r>
    </w:p>
    <w:p>
      <w:r>
        <w:rPr>
          <w:b/>
        </w:rPr>
        <w:t>E. 8</w:t>
      </w:r>
    </w:p>
    <w:p>
      <w:r>
        <w:t>En l'espèce, l'ALCP et les règlements européens précités sont applicables au recourant, en sa qualité de Français résidant en France et travaillant en Suisse, lequel dispose d'un droit d'option lui permettant d'être dispensé de l'affiliation à l'assurance-maladie obligatoire suisse. L'intimé estime que le recourant a valablement exercé son droit d'option en retournant le formulaire signé. Pour sa part, le recourant conteste avoir exercé son droit d'option, en relevant que la signature apposée sur le formulaire n'est pas la sienne. En l'état, la chambre de céans considère qu'il existe un doute quant à l'auteur de la signature figurant sur le formulaire, de sorte qu'il convient d'instruire cette question, par le biais d'une expertise graphologique, laquelle sera confiée au docteur O______, École des sciences criminelles, quartier UNIL-Sorge, 1015 Lausanne.</w:t>
      </w:r>
    </w:p>
    <w:p>
      <w:r>
        <w:t>A/3565/2018 - 16/17 - PAR CES MOTIFS, LA CHAMBRE DES ASSURANCES SOCIALES : Statuant Préparatoirement : I. Ordonne une expertise graphologique. La confie au Docteur O_____, École des sciences criminelles, quartier UNIL-Sorge, 1015 Lausanne. II. Dit que la mission d’expertise sera la suivante : 1. a. Analyser les signatures de Monsieur A______ apposées sur les documents suivants : 1. Le formulaire de demande d’établissement d’une carte eurochèque, du 26 novembre 1990 (pièce 1) ; 2. Le contrat d’assurance signé avec la LLOYD Continental, du 10 juillet 1998 (pièce 2) ; 3. Le certificat médical en vue du permis de conduire, du 10 septembre 1999 (pièce 3) ; 4. La « déclaration de travaux exemptés de permis de construire ou déclaration de clôture », du 8 janvier 2003 (pièce 4) ; 5. Le contrat collectif à adhésion facultative n° ______, assurance santé du Crédit Mutuel, du 2 décembre 2006 (pièce 5) ; 6. Le devis de la société J_____ Sàrl, de 39'046.06 Euros (pièce 6) ; 7. Le Procès-verbal de comparution personnelle, p. 3, du 11 mars 2019 (pièce 7).</w:t>
      </w:r>
    </w:p>
    <w:p>
      <w:r>
        <w:t>b. Dire si, au degré de la vraisemblance prépondérante (probabilité supérieure à 50 %), ces signatures proviennent de la même personne. 2. a. Analyser la signature apposée par M. A______ sur sa carte d’identité française. b. Dire si, au degré de la vraisemblance prépondérante (probabilité supérieure à 50 %), les signatures figurant sur les pièces visées sous question 1a. proviennent de M. A______. 3. a. Analyser la signature apposée le 9 août 2002 sur le document « couverture d’assurance-maladie du travailleur frontalier ou de la travailleuse frontalière résidant en France, en Allemagne, en Italie ou en Autriche » (pièce 8). b. Dire si, compte tenu de l’ensemble des pièces à disposition et au degré de la vraisemblance prépondérante (probabilité supérieure à 50 %), cette signature a été apposée par M. A______.</w:t>
      </w:r>
    </w:p>
    <w:p>
      <w:r>
        <w:t>A/3565/2018 - 17/17 - c. Dire si, au degré de la vraisemblance prépondérante (probabilité supérieure à 50 %), cette signature est un faux, soit une imitation de la signature de M. A______. III. En cas de besoin, requérir de M. A______ d’autres documents comportant sa signature. IV. Faire toute autre remarque. V. Invite l’expert à déposer d’ici au 21 juin 2019 un rapport en trois exemplaires à la chambre de céans. VI. Réserve le fond.</w:t>
      </w:r>
    </w:p>
    <w:p>
      <w:r>
        <w:t>La greffière</w:t>
      </w:r>
    </w:p>
    <w:p>
      <w:r>
        <w:t>Julia BARRY</w:t>
      </w:r>
    </w:p>
    <w:p>
      <w:r>
        <w:t>La présidente</w:t>
      </w:r>
    </w:p>
    <w:p>
      <w:r>
        <w:t>Valérie MONTANI</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