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ATAS/367/2017 vom 10. Mai 2017</w:t>
      </w:r>
    </w:p>
    <w:p>
      <w:r>
        <w:t>GE Cour de justice, 2017-05-10, FR</w:t>
      </w:r>
    </w:p>
    <w:p>
      <w:r>
        <w:rPr>
          <w:b/>
        </w:rPr>
        <w:t xml:space="preserve">Quelle: </w:t>
      </w:r>
      <w:r>
        <w:t>https://mcp.opencaselaw.ch/entscheid/ge_gerichte_ATAS_367_2017</w:t>
      </w:r>
    </w:p>
    <w:p>
      <w:r>
        <w:t>FR: GE_GERICHTE ATAS/367/2017 du 10 mai 2017</w:t>
      </w:r>
    </w:p>
    <w:p>
      <w:r>
        <w:t>IT: GE_GERICHTE ATAS/367/2017 del 10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69 al. 1 let. a LPGA, en dérogation aux art. 52 et 58 LPGA, les décisions des offices Ai cantonaux peuvent directement faire l’objet d’un recours devant le tribunal des assurances du domicile de l’office concerné, dans le délai de trente jours suivant la notification de la décision sujette à recours (cf. art. 60 al. 1 LPGA). En l’occurrence, dans son acte du 13 octobre 2016 intitulé « opposition » à la décision de restitution du 23 septembre 2016, le recourant conteste aussi bien le calcul que le principe de la restitution. Par conséquent, c’est à juste titre que l’intimé l’a adressé à la chambre de céans, comme objet de sa compétence. Interjeté dans le délai légal et la forme prévue par la loi, le recours est recevable (art. 56 et 60 LPGA ; art. 89B de la loi sur la procédure administrative du 12 septembre 1985 - LPA-GE - E 5 10).</w:t>
      </w:r>
    </w:p>
    <w:p>
      <w:r>
        <w:rPr>
          <w:b/>
        </w:rPr>
        <w:t>E. 3</w:t>
      </w:r>
    </w:p>
    <w:p>
      <w:r>
        <w:t>Le litige porte sur le point de savoir si l’intimé est fondé à réclamer au recourant la restitution d’un montant de CHF 3’388.- représentant les rentes complémentaires pour enfant recueilli versées à tort du 1er août 2015 au 31 août 2016.</w:t>
      </w:r>
    </w:p>
    <w:p>
      <w:r>
        <w:rPr>
          <w:b/>
        </w:rPr>
        <w:t>E. 4</w:t>
      </w:r>
    </w:p>
    <w:p>
      <w:r>
        <w:t>a) Aux termes de l'art. 35 al. 1 LAI, les hommes et les femmes qui peuvent prétendre une rente d'invalidité ont droit à une rente pour chacun des enfants qui, au décès de ces personnes, auraient droit à la rente d'orphelin de l'assurance-vieillesse et survivants. Les enfants recueillis après la survenance de l'invalidité n'ont pas droit à la rente, sauf s'il s'agit des enfants de l'autre conjoint (art. 35 al. 3 LAI). Selon l'art. 25 al. 3 de la loi fédérale sur l’assurance-vieillesse et survivants du 20 décembre 1946 (LAVS - RS 831.10), le Conseil fédéral règle le droit à la rente d'orphelin pour les enfants recueillis. Faisant application de cette délégation de compétence, le Conseil fédéral a édicté l'art. 49 al. 1 du règlement sur l'assurance- vieillesse et survivants du 31 octobre 1947 (RAVS - RS 831.101), selon lequel les enfants recueillis ont droit à une rente d'orphelin au décès des parents nourriciers, si ceux-ci ont assumé gratuitement et de manière durable les frais d'entretien et d'éducation. L'art. 49 al. 3 RAVS prévoit en outre que le droit s'éteint si l'enfant recueilli retourne chez l'un de ses parents ou si ce dernier pourvoit à son entretien.</w:t>
      </w:r>
    </w:p>
    <w:p>
      <w:r>
        <w:t>A/3557/2016 - 6/10 - En cas de séparation des époux, lorsque l’enfant recueilli ne fait plus ménage commun avec le bénéficiaire de la rente d’invalidité et que ce dernier ne contribue plus à son entretien, il y a lieu d’admettre que les conditions posées par l'art. 49 al. 1 RAVS ne sont plus remplies, de sorte que le bénéficiaire de la rente d’invalidité n’a plus droit à une rente complémentaire pour cet enfant (cf. ATF 9C_406/2007). b) A teneur de l’art. 77 du règlement sur l’assurance-invalidité du 17 janvier 1961 (RAI, RS 831.201), l’ayant droit ou son représentant légal, ainsi que toute personne ou autorité à qui la prestation est payée, doit communiquer à l’office AI tout changement important qui peut avoir des répercussions sur le droit aux prestations, en particulier les changement qui concernant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 Selon l’at. 88bis al. 2 let. b RAI, en sa teneur en vigueur dès le 1er janvier 2015, la suppression de la rente prend effet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rPr>
          <w:b/>
        </w:rPr>
        <w:t>E. 5</w:t>
      </w:r>
    </w:p>
    <w:p>
      <w:r>
        <w:t>a) Conformément à l’art. 25 al. 1 LPGA, les prestations indûment touchées doivent être restituées. La restitution ne peut être exigée lorsque l’intéressé était de bonne foi et qu’elle le mettrait dans une situation difficile. L'obligation de restituer, prévue à l'art. 25 al. 1, 1ère phrase LPGA, suppose que soient remplies les conditions d'une reconsidération ou d'une révision procédurale de la décision par laquelle les prestations en cause ont été allouées.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Il convient de rappeler qu’au regard de l'art. 25 LPGA et de la jurisprudence y relative ,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w:t>
      </w:r>
    </w:p>
    <w:p>
      <w:r>
        <w:t>A/3557/2016 - 7/10 -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ce qui concerne la suppression de la rente d'invalidité en cas de manquement à l'obligation de renseigner, l'art. 88bis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arrêt 9C_454/2012 du 18 mars 2013 consid. 7.3, non publié in ATF 139 V 106, mais in SVR 2013 IV n° 24 p. 66). b) Aux termes de l'art. 25 al. 2, 1ère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w:t>
      </w:r>
    </w:p>
    <w:p>
      <w:r>
        <w:rPr>
          <w:b/>
        </w:rPr>
        <w:t>E. 6</w:t>
      </w:r>
    </w:p>
    <w:p>
      <w:r>
        <w:t>a) En l’espèce, il résulte du courrier adressé par le recourant à l’OCAS, service des rentes, le 2 novembre 2015 et reçu le 4 novembre 2015 par le service précité, que son épouse avait quitté le domicile conjugal et que les enfants F______ et G______ habitaient avec leur mère. Le recourant s’étonnait de recevoir encore les rentes</w:t>
      </w:r>
    </w:p>
    <w:p>
      <w:r>
        <w:t>A/3557/2016 - 8/10 - complémentaires pour enfants et demandait à la caisse de procéder au plus vite aux aménagements nécessaires. Ce fait nouveau, porté à la connaissance de l’intimé le 4 novembre 2015, justifiait déjà l’ouverture d’une révision procédurale. b) Préalablement, la chambre de céans constate qu’en réclamant la restitution des prestations le 23 septembre 2016, l’intimé a respecté le délai de prescription d’un an. c) L’intimé soutient que ce n’est qu’en date du 17 août 2016, en consultant les données du fichier de l’office cantonal de la population et des migrations, qu’il a eu connaissance du fait que le fils de l’épouse du recourant vivait avec sa mère depuis le 20 juillet 2015, date à laquelle les époux se sont séparés. Tel n’est pas l’avis de la chambre de céans. L’annonce faite le 2 novembre 2015 par le recourant était parfaitement claire, à savoir qu’il ne faisait plus ménage commun avec le fils de son épouse. Par ailleurs, rien dans le dossier ne permet de retenir que le recourant continuait à pourvoir à l’entretien de G______, de sorte que le droit à la rente complémentaire pour enfant recueilli s’est éteint (art. 49 al. 3 RAVS). On comprend mal dans ces conditions pourquoi la caisse, après avoir dans un premier temps suspendu le versement des rentes complémentaires pour enfants, a finalement repris le versement des rentes complémentaires, y compris celle en faveur de l’enfant de l’épouse du recourant dès le 1er décembre 2015 (cf. courrier caisse du 18 mars 2016, pièce no. 23 intimé). En effet, même si l’épouse du recourant n'avait pas encore fait les démarches pour le changement d’adresse, cela n'avait aucune incidence sur le fait que le recourant ne faisait plus ménage commun avec G______. La seule chose qu’il importait de savoir était la date à laquelle l’épouse avait quitté le domicile conjugal avec son fils. En l’occurrence, cette date est celle du 25 juillet 2015, de sorte que le droit à la rente complémentaire pour enfant recueilli s’est éteint au 31 juillet 2015. Le recourant n’ayant pas informé immédiatement l’intimé de la cessation de la vie commune, intervenue le 25 juillet 2015, l’annonce du changement est tardive, ce qui justifie la restitution des prestations avec effet ex tunc au 1er août 2015 (art. 77 et 88 bis al. 2let. b RAI). Cela étant, il convient d’admettre en l’occurrence qu’à partir du 4 novembre 2015, date de la réception du courrier du recourant, l'intimé avait connaissance d'informations lui permettant de constater que le droit à la rente complémentaire pour enfant recueilli tel qu’octroyé jusqu’alors n'était plus fondé en raison de l’absence de vie commune avec le fils de son épouse. Cela vaut même si l'administration devait encore entreprendre des investigations pour examiner précisément à partir de quand la vie commune avait cessé (cf. arrêt 9C_400/2016 du 2 novembre 2016). Par conséquent, le lien de causalité a été interrompu au 1er décembre 2015. Il n'y a en effet aucun motif de s'écarter de la règle selon</w:t>
      </w:r>
    </w:p>
    <w:p>
      <w:r>
        <w:t>A/3557/2016 - 9/10 - laquelle un tel lien est en principe interrompu dès le mois qui suit l'annonce tardive (ATF 119 V 431 consid. 4a p. 435; arrêt 8C_6/2010 du 4 mai 2010 consid. 5.2). Au vu de ce qui précède, il y a lieu de retrancher du montant requis par l'office intimé les rentes complémentaires d’invalidité perçues par le recourant pour le fils de son épouse du 1er décembre 2015 au 31 août 2016, soit CHF 4'158.- (9 x CHF 462.-), de sorte que le montant à restituer s’élève à CHF 1'848.- (CHF 6'006.- – CHF 4'158.-). L’intimé ayant compensé sa demande de restitution de CHF 3'388.- à l’aide du montant de CHF 2'618.- dû au recourant en faveur de sa fille F______ suite au recalcul de la surassurance, c’est finalement un montant de CHF 770.- que l’intimé reste devoir au recourant (CHF 2'618.- – CHF 1'848.-).</w:t>
      </w:r>
    </w:p>
    <w:p>
      <w:r>
        <w:rPr>
          <w:b/>
        </w:rPr>
        <w:t>E. 7</w:t>
      </w:r>
    </w:p>
    <w:p>
      <w:r>
        <w:t>Au vu de ce qui précède, le recours est partiellement admis.</w:t>
      </w:r>
    </w:p>
    <w:p>
      <w:r>
        <w:rPr>
          <w:b/>
        </w:rPr>
        <w:t>E. 8</w:t>
      </w:r>
    </w:p>
    <w:p>
      <w:r>
        <w:t>Le recourant, représenté par un avocat, a droit à une indemnité à tire de participation à ses frais et dépens, fixée à CHF 1'000.- (art. 61 let. g LPGA ; art. 89H de la loi sur la procédure administrative du 12 septembre 1985 - LPA-GE - E 5 10 ; art. 6 du règlement sur les frais, émoluments et indemnités en procédure administrative du 30 juillet 1986 -RFPA - E 5 10.03). Pour le surplus, la procédure est gratuite (art. 61 let. a LPGA ; art. 69al. 1bis LAI).</w:t>
      </w:r>
    </w:p>
    <w:p>
      <w:r>
        <w:t>A/3557/2016 - 10/10 -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