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ATAS/366/2025 vom 20. Mai 2025</w:t>
      </w:r>
    </w:p>
    <w:p>
      <w:r>
        <w:t>GE Cour de justice, 2025-05-20, FR</w:t>
      </w:r>
    </w:p>
    <w:p>
      <w:r>
        <w:rPr>
          <w:b/>
        </w:rPr>
        <w:t xml:space="preserve">Quelle: </w:t>
      </w:r>
      <w:r>
        <w:t>https://mcp.opencaselaw.ch/entscheid/ge_gerichte_ATAS_366_2025</w:t>
      </w:r>
    </w:p>
    <w:p>
      <w:r>
        <w:t>FR: GE_GERICHTE ATAS/366/2025 du 20 mai 2025</w:t>
      </w:r>
    </w:p>
    <w:p>
      <w:r>
        <w:t>IT: GE_GERICHTE ATAS/366/2025 del 20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(ci-après :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w:t>
      </w:r>
    </w:p>
    <w:p>
      <w:r>
        <w:rPr>
          <w:b/>
        </w:rPr>
        <w:t>E. 1.3</w:t>
      </w:r>
    </w:p>
    <w:p>
      <w:r>
        <w:t>S’agissant des prestations complémentaires cantonales (ci-après : PCC), l’art. 43 LPCC ouvre les mêmes voies de droit.</w:t>
      </w:r>
    </w:p>
    <w:p>
      <w:r>
        <w:t>A/1926/2023 - 6/11 -</w:t>
      </w:r>
    </w:p>
    <w:p>
      <w:r>
        <w:rPr>
          <w:b/>
        </w:rPr>
        <w:t>E. 1.4</w:t>
      </w:r>
    </w:p>
    <w:p>
      <w:r>
        <w:t>Interjeté dans les forme et délai légaux, le recours est recevable.</w:t>
      </w:r>
    </w:p>
    <w:p>
      <w:r>
        <w:rPr>
          <w:b/>
        </w:rPr>
        <w:t>E. 2</w:t>
      </w:r>
    </w:p>
    <w:p>
      <w:r>
        <w:t>Le litige porte sur l'étendue du droit de la recourante à des prestations complémentaires, en particulier sur le point de savoir si un revenu hypothétique de l'époux doit, ou non, être pris en considération dans la mesure retenue par l’intimé.</w:t>
      </w:r>
    </w:p>
    <w:p>
      <w:r>
        <w:rPr>
          <w:b/>
        </w:rPr>
        <w:t>E. 3.1</w:t>
      </w:r>
    </w:p>
    <w:p>
      <w:r>
        <w:t>Sur le plan fédéral, l’art. 9 al. 1 LPC dispose que le montant de la prestation complémentaire annuelle correspond à la part des dépenses reconnues qui excède les revenus déterminants.</w:t>
      </w:r>
    </w:p>
    <w:p>
      <w:r>
        <w:rPr>
          <w:b/>
        </w:rPr>
        <w:t>E. 3.2</w:t>
      </w:r>
    </w:p>
    <w:p>
      <w:r>
        <w:t>Les revenus déterminants comprennent en particulier les rentes, pensions et autres prestations périodiques y compris les rentes de l'AI (art. 11 al. 1 let. d LPC). Ils comprennent aussi les deux tiers des ressources en espèces ou en nature provenant de l'exercice d'une activité lucrative (aux conditions prévues à l'art. 11 al. 1 let. a LPC).</w:t>
      </w:r>
    </w:p>
    <w:p>
      <w:r>
        <w:rPr>
          <w:b/>
        </w:rPr>
        <w:t>E. 3.3</w:t>
      </w:r>
    </w:p>
    <w:p>
      <w:r>
        <w:t>L’art. 11a LPC stipule que si une personne renonce volontairement à exercer une activité lucrative que l’on pourrait raisonnablement exiger d’elle, le revenu hypothétique correspondant est pris en compte comme revenu déterminant. La prise en compte de ce revenu est réglée par l’art. 11 al. 1 let. a LPC.</w:t>
      </w:r>
    </w:p>
    <w:p>
      <w:r>
        <w:rPr>
          <w:b/>
        </w:rPr>
        <w:t>E. 3.4</w:t>
      </w:r>
    </w:p>
    <w:p>
      <w:r>
        <w:t>L’ATF 140 V 267 consid. 5.2.1 rappelle à cet égard l’obligation du bénéficiaire de prestations sociales de réduire le dommage et indique que l’on peut exemple raisonnablement exiger d'une personne assurée qui ne réalise aucun bénéfice (ou un bénéfice nettement inférieur au salaire net possible) dans l'activité indépendante qu'elle exerce, tant du point de vue du droit de l'assurance-invalidité (cf. à ce sujet l'arrêt du Tribunal fédéral des assurances I 11/00 du 22 août 2001 consid. 5a/bb, in : AHI 2001 p. 277) que du point de vue des prestations complémentaires, qu'elle passe à une activité salariée (mieux rémunérée) (Ralph JÖHL, Prestations complémentaires à l’AVS/AI, dans : Sécurité sociale, SBVR vol. XIV, 2ème édition 2007, p. 1754 s. note 575).</w:t>
      </w:r>
    </w:p>
    <w:p>
      <w:r>
        <w:rPr>
          <w:b/>
        </w:rPr>
        <w:t>E. 3.5</w:t>
      </w:r>
    </w:p>
    <w:p>
      <w:r>
        <w:t>L'obligation faite à un conjoint d'exercer une activité lucrative s'impose en particulier lorsque l’autre conjoint n'est pas en mesure de le faire en raison de son invalidité parce qu'il incombe à chacun de contribuer à l'entretien et aux charges du ménage. Dès lors que l’un y renonce, il y a lieu de prendre en compte un revenu hypothétique après une période dite d'adaptation (arrêt du Tribunal fédéral des assurances P 40/03 du 9 février 2005 consid. 4.2).</w:t>
      </w:r>
    </w:p>
    <w:p>
      <w:r>
        <w:rPr>
          <w:b/>
        </w:rPr>
        <w:t>E. 3.6</w:t>
      </w:r>
    </w:p>
    <w:p>
      <w:r>
        <w:t>En matière de prestations complémentaires cantonales, le revenu déterminant est calculé conformément aux règles fixées dans la loi fédérale et des dispositions d’exécution, moyennant certaines adaptations (cf. art. 5 al. 1 LPCC).</w:t>
      </w:r>
    </w:p>
    <w:p>
      <w:r>
        <w:rPr>
          <w:b/>
        </w:rPr>
        <w:t>E. 3.6.1</w:t>
      </w:r>
    </w:p>
    <w:p>
      <w:r>
        <w:t>Selon le ch. 3424.07 des directives concernant les prestations complémentaires à l'AVS et à l'AI (DPC – état au 1er janvier 2022), aucun revenu hypothétique n’est pris en compte chez le bénéficiaire de prestations</w:t>
      </w:r>
    </w:p>
    <w:p>
      <w:r>
        <w:t>A/1926/2023 - 7/11 - complémentaires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60e année.</w:t>
      </w:r>
    </w:p>
    <w:p>
      <w:r>
        <w:rPr>
          <w:b/>
        </w:rPr>
        <w:t>E. 3.6.2</w:t>
      </w:r>
    </w:p>
    <w:p>
      <w:r>
        <w:t>Un revenu hypothétique du conjoint (non-invalide) d'un requérant de prestations complémentaires (PC) doit en principe également être pris en considération au titre de dessaisissement de revenu imputable dans le calcul des prestations complémentaires. Il faut cependant octroyer au conjoint selon la jurisprudence un délai de transition réaliste pour la prise exigible d'une activité lucrative ou l'augmentation du taux d'activité aussi bien lorsque des prestations sont en cours que dans le cadre d'une première demande de PC.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(ATF 142 V 12).</w:t>
      </w:r>
    </w:p>
    <w:p>
      <w:r>
        <w:rPr>
          <w:b/>
        </w:rPr>
        <w:t>E. 3.7</w:t>
      </w:r>
    </w:p>
    <w:p>
      <w:r>
        <w:t>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du Tribunal fédéral 8C 68/2007 du 14 mars 2008 consid. 5.2.4).</w:t>
      </w:r>
    </w:p>
    <w:p>
      <w:r>
        <w:rPr>
          <w:b/>
        </w:rPr>
        <w:t>E. 3.8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w:t>
      </w:r>
    </w:p>
    <w:p>
      <w:r>
        <w:t>A/1926/2023 - 8/11 -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La recourante conteste le gain hypothétique retenu pour son époux, au motif que sans la présence continue de ce dernier à ses côtés, elle devrait être placée dans un home ou un établissement hospitalier.</w:t>
      </w:r>
    </w:p>
    <w:p>
      <w:r>
        <w:rPr>
          <w:b/>
        </w:rPr>
        <w:t>E. 4.2</w:t>
      </w:r>
    </w:p>
    <w:p>
      <w:r>
        <w:t>Il ressort du dossier qu’elle souffre sur le plan somatique d’une polyarthrite rhumatoïde, de diabète, de cholestérol et de problèmes de tension. En revanche, aucun élément médical au dossier n’atteste qu'à défaut d'accompagnement permanente de son époux, la recourante devrait être placée dans un home. Le Dr C______ a certes posé les diagnostics de phobie sociale, d’anxiété généralisée et de difficultés liées à l’environnement social et a exposé que la présence de l’époux de la recourante apportait à celle-ci un étayage psychique la protégeant de la décompensation. Ce constat n’est cependant pas suffisant pour considérer qu’est rempli le critère du besoin d’une personne en permanence pour éviter le placement en home. L’époux de la recourante ne serait en tous les cas pas totalement empêché d’aider son épouse à se lever le matin et à l’accompagner chez le médecin, à faire le ménage et les courses s’il devait exercer une activité salariée plutôt qu’en tant qu’indépendant, moyennant une modification de l’organisation du quotidien et si nécessaire en sollicitant une aide pour le ménage ou l’accompagnement aux visites médicales.</w:t>
      </w:r>
    </w:p>
    <w:p>
      <w:r>
        <w:rPr>
          <w:b/>
        </w:rPr>
        <w:t>E. 5.1</w:t>
      </w:r>
    </w:p>
    <w:p>
      <w:r>
        <w:t>La recourante conteste également le gain hypothétique retenu pour son époux en soutenant que ce dernier ne peut pas retrouver une activité lucrative salariée et doit se contenter de son activité de chauffeur indépendant. Ayant par le passé épuisé son droit au chômage sans retrouver d’emploi, l’époux de la recourante avait dû être soutenu par l’Hospice général, puis, était devenu chauffeur indépendant. En outre, l’époux de la recourante souffrirait de diverses pathologies qui réduiraient sa capacité de travail.</w:t>
      </w:r>
    </w:p>
    <w:p>
      <w:r>
        <w:rPr>
          <w:b/>
        </w:rPr>
        <w:t>E. 5.2</w:t>
      </w:r>
    </w:p>
    <w:p>
      <w:r>
        <w:t>En l’occurrence, l’intimé a indiqué à la recourante que son époux disposait d’un an pour retrouver une activité salariée en lieu et place de son activité d’indépendant ne lui rapportant qu’un maigre revenu, à défaut de quoi, un gain hypothétique serait pris en compte.</w:t>
      </w:r>
    </w:p>
    <w:p>
      <w:r>
        <w:t>A/1926/2023 - 9/11 - Malgré cet avertissement, le conjoint de la recourante n’a pas indiqué avoir fait des recherches d’emploi durant l’année accordée par l’intimé, ni ne s’est adressé à un office régional de placement. Le fait qu’il ait par le passé connu une longue période de chômage puis qu’il ait été assisté par l’Hospice général ne saurait suffire à considérer qu’il lui était impossible de trouver un emploi de chauffeur salarié mieux rémunéré et proposant des heures souples notamment de nuit. Il a su démontrer ses capacités à travailler et à se former, en particulier en passant son examen pour devenir chauffeur indépendant. Faute pour le conjoint de la recourante d’avoir démontré qu’il avait réellement tenté de mettre en valeur l’expérience acquise ces dernières années en tant que chauffeur et donc qu’il aurait fait les démarches que l’on pouvait attendre de lui pour changer d’emploi ou pour compléter son salaire d’indépendant, l’on ne peut pas considérer comme établi qu’il lui est impossible de retrouver un emploi salarié éventuellement de nuit.</w:t>
      </w:r>
    </w:p>
    <w:p>
      <w:r>
        <w:rPr>
          <w:b/>
        </w:rPr>
        <w:t>E. 6.1</w:t>
      </w:r>
    </w:p>
    <w:p>
      <w:r>
        <w:t>Quant à la question de savoir si l’époux de la recourante souffre de pathologies réduisant sa capacité de travail, l’on rappellera qu’en ce qui concerne le critère ayant trait à l'état de santé d’un assuré,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(OPC-AVS/AI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des assurances P 43/05 du 25 octobre 2006 consid. 3.2.3 ; arrêt du Tribunal fédéral 8C_574/2008 du 8 juin 2009 consid. 5.4). L'impossibilité (totale ou partielle) de mettre à profit la capacité de travail résiduelle ne peut être admise que si elle est établie avec une vraisemblance prépondérante (arrêt 9C_134/2021 du 9 juin 2021 consid. 4.1 avec renvois).</w:t>
      </w:r>
    </w:p>
    <w:p>
      <w:r>
        <w:t>A/1926/2023 - 10/11 -</w:t>
      </w:r>
    </w:p>
    <w:p>
      <w:r>
        <w:rPr>
          <w:b/>
        </w:rPr>
        <w:t>E. 6.2</w:t>
      </w:r>
    </w:p>
    <w:p>
      <w:r>
        <w:t>En l’occurrence, les pièces médicales au dossier n’ayant pas été jugées suffisantes pour déterminer s’il était possible au conjoint de la recourante de mettre davantage à profit sa capacité de travail, étant rappelé qu’il ne contestait pas pouvoir travailler en tant que chauffeur de taxi indépendant la nuit, la chambre de céans a interrogé le médecin traitant de l’époux de la recourante. Ce dernier a décrit les diagnostics retenus, soit obésité sévère, HTA et dyslipidémie, et a affirmé que ceux-ci n’étaient pas incapacitants. Selon ce médecin, le patient exerçait une activité professionnelle à 100% et cela lui convenait. Si ce médecin a, par la suite à la demande de la recourante, légèrement nuancé son propos en indiquant que les affections de son patient pouvaient affecter sa capacité à exercer son activité professionnelle de manière optimale en tant que chauffeur de taxi indépendant, il n’apparaît pas que le conjoint de la recourante est incapable de travailler. Eu égard à ce qui précède et compte tenu de l’obligation pour les bénéficiaires de prestations sociales de réduire leur dommage, la décision par laquelle l’intimé a pris en compte un revenu hypothétique de salarié pour l’époux après lui avoir accordé un an pour changer de profession n’est pas critiquable.</w:t>
      </w:r>
    </w:p>
    <w:p>
      <w:r>
        <w:rPr>
          <w:b/>
        </w:rPr>
        <w:t>E. 7</w:t>
      </w:r>
    </w:p>
    <w:p>
      <w:r>
        <w:t>Pour ces motifs, le recours doit être rejeté. La procédure est gratuite.</w:t>
      </w:r>
    </w:p>
    <w:p>
      <w:r>
        <w:t>A/1926/2023 - 11/11 -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