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ATAS/365/2023 vom 4. Mai 2023</w:t>
      </w:r>
    </w:p>
    <w:p>
      <w:r>
        <w:t>GE Cour de justice, 2023-05-04, FR</w:t>
      </w:r>
    </w:p>
    <w:p>
      <w:r>
        <w:rPr>
          <w:b/>
        </w:rPr>
        <w:t xml:space="preserve">Quelle: </w:t>
      </w:r>
      <w:r>
        <w:t>https://mcp.opencaselaw.ch/entscheid/ge_gerichte_ATAS_365_2023</w:t>
      </w:r>
    </w:p>
    <w:p>
      <w:r>
        <w:t>FR: GE_GERICHTE ATAS/365/2023 du 4 mai 2023</w:t>
      </w:r>
    </w:p>
    <w:p>
      <w:r>
        <w:t>IT: GE_GERICHTE ATAS/365/2023 del 4 maggio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 ancien art. 142 du Code civil du 10 décembre 1907 [CC - RS 210]).</w:t>
      </w:r>
    </w:p>
    <w:p>
      <w:r>
        <w:t>A/969/2023 - 3/8 - 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2</w:t>
      </w:r>
    </w:p>
    <w:p>
      <w:r>
        <w:t>Le litige porte sur la demande en mainlevée de l'opposition faite au commandement de payer.</w:t>
      </w:r>
    </w:p>
    <w:p>
      <w:r>
        <w:rPr>
          <w:b/>
        </w:rPr>
        <w:t>E. 3</w:t>
      </w:r>
    </w:p>
    <w:p>
      <w:r>
        <w:t>a. Conformément à l’art. 10 LPP, l’assurance obligatoire – au sens de l’art. 2 LPP – commence en même temps que les rapports de travail (al. 1 1ère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b.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 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 l'an, dans la mesure où un taux d'intérêt plus élevé n'a pas été convenu par contrat (art. 104 al. 1 et 2 CO ; ATF 130 V 414 consid. 5.1 ; 127 V 377 consid. 5e/bb et les références). Des intérêts ne peuvent être portés en compte pour cause de retard dans le paiement des intérêts moratoires (art. 105 al. 3 CO ; RSAS 2003 p. 500 consid. 6.1).</w:t>
      </w:r>
    </w:p>
    <w:p>
      <w:r>
        <w:t>A/969/2023 - 4/8 - d.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 135 V 113 consid. 3.6 ; ATAS/721/2018 du 22 août 2018 consid. 7c/cc ; ATAS/292/2014 du 12 mars 2014 consid. 6). e. 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 f.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Il est précisé que les frais de poursuite sont d'office supportés par le débiteur lorsque la poursuite aboutit (ATAS/1055/2021 précité consid. 16c ; JdT 1974 III 32). Il n'y a donc effectivement pas lieu de prononcer la mainlevée définitive pour les frais du commandement de payer, dont le sort suit celui de la</w:t>
      </w:r>
    </w:p>
    <w:p>
      <w:r>
        <w:t>A/969/2023 - 5/8 - poursuite (art. 68 LP ; arrêt du Tribunal fédéral 5A_8/2008 du 11 avril 2008 consid. 4 ; ATAS/1055/2021 précité consid. 16c). À teneur de l’art. 88 al. 2 LP, le droit du créancier de requérir la continuation de la poursuite se périme par un an à compter de la notification du commandement de payer. Si une opposition a été formée, ce délai ne court pas entre l’introduction de la procédure judiciaire ou administrative et le jugement définitif.</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5.1</w:t>
      </w:r>
    </w:p>
    <w:p>
      <w:r>
        <w:t>En l'espèce, la Cour de céans tient pour établi qu'en sa qualité d'employeur occupant des salariés, la défenderesse devait obligatoirement être affiliée à une caisse de prévoyance professionnelle, ce qui du reste n'est pas contesté.</w:t>
      </w:r>
    </w:p>
    <w:p>
      <w:r>
        <w:rPr>
          <w:b/>
        </w:rPr>
        <w:t>E. 5.2</w:t>
      </w:r>
    </w:p>
    <w:p>
      <w:r>
        <w:t>Il ressort de l'ensemble des pièces produites par la demanderesse – au nombre desquelles l’extrait de compte du 2 mars 2023 - que la défenderesse est demeurée débitrice à son encontre d'un montant de CHF 13'489.40 correspondant aux cotisations des employés dues. La simple passivité de la débitrice, celle-ci n'ayant</w:t>
      </w:r>
    </w:p>
    <w:p>
      <w:r>
        <w:t>A/969/2023 - 6/8 - réagi ni aux sommations de la fondation, ni à celles de la Cour de céans, ne saurait empêcher la fondation d'engager et de continuer des procédures de recouvrement afin d'obtenir la reconnaissance de ses droits (ATA J. du 5 septembre 1995).</w:t>
      </w:r>
    </w:p>
    <w:p>
      <w:r>
        <w:rPr>
          <w:b/>
        </w:rPr>
        <w:t>E. 5.3</w:t>
      </w:r>
    </w:p>
    <w:p>
      <w:r>
        <w:t>En l’espèce, la demande a été formée dans le délai de prescription de cinq ans. Le commandement de payer a été notifié à la défenderesse le 21 février 2023, date à laquelle le délai de péremption d’un an de l’art. 88 al. 2 LPP a commencé à courir. Par conséquent, celui-ci n’était pas atteint lorsque la demanderesse a saisi la Cour de céans, le 14 mars 2023, ce délai ne courant par ailleurs pas durant la présente procédure judiciaire, vu l'opposition de la société.</w:t>
      </w:r>
    </w:p>
    <w:p>
      <w:r>
        <w:rPr>
          <w:b/>
        </w:rPr>
        <w:t>E. 5.4</w:t>
      </w:r>
    </w:p>
    <w:p>
      <w:r>
        <w:t>Aux termes du ch. 2.1 des conditions de la convention, « les droits et les devoirs respectifs des parties contractantes ressortent des dispositions de la présente convention d'affiliation, ainsi que de celles du règlement pour frais de gestion, de l'acte de fondation, du règlement électoral et du règlement d'organisation ». Les obligations de la défenderesse relatives au « paiement des cotisations/échéances » sont précisées au chapitre 5 (ch. 5.1 à 5.7) des conditions de la convention. En particulier, à teneur du ch. 5.1, « l'employeur s'engage à verser les contributions facturées par [la fondation] ». Selon le ch. 5.4, «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 (al. 3). «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(al. 4). Par ailleurs, le chapitre 7 des conditions de la convention traite de la « mise en vigueur/résiliation/dissolution », le ch. 7.3 réglant en particulier le droit de résiliation avec effet immédiat « en cas de retard de paiement ou en cas de non-respect des obligations concernant la coopération ». Le règlement pour frais de gestion, qui fait partie intégrante de la convention (ch. 2.1 des conditions de la convention), prévoit le montant des frais pour des cotisations encore impayées, relatifs à la « sommation par lettre signature en rapport avec le paiement des cotisations arriérées encore dues » de CHF 300.-, au « plan d'amortissement » de CHF 250.-, et aux « poursuites (non compris les frais officiels) », soit la « réquisition de poursuite » sans montant indiqué, la « réquisition de continuer la poursuite » à hauteur de CHF 500.- et la « réquisition de faillite, resp. de réalisation de gage » à concurrence de CHF 500.- (ch. 2 al. 1). En l’espèce, le solde en faveur de la fondation de CHF 14'196.-, selon l'extrait de compte du 2 mars 2023, comprend les cotisations dues jusqu’à la date de prise</w:t>
      </w:r>
    </w:p>
    <w:p>
      <w:r>
        <w:t>A/969/2023 - 7/8 - d’effet de la résiliation de la convention, ainsi que les frais de poursuites et les intérêts. La défenderesse n’ayant fait valoir aucun élément permettant de faire apparaître la demande de mainlevée comme contestable, il y a lieu d'admettre celle-ci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w:t>
      </w:r>
    </w:p>
    <w:p>
      <w:r>
        <w:t>A/969/2023 - 8/8 -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