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ATAS/365/2018 vom 30. April 2018</w:t>
      </w:r>
    </w:p>
    <w:p>
      <w:r>
        <w:t>GE Cour de justice, 2018-04-30, FR</w:t>
      </w:r>
    </w:p>
    <w:p>
      <w:r>
        <w:rPr>
          <w:b/>
        </w:rPr>
        <w:t xml:space="preserve">Quelle: </w:t>
      </w:r>
      <w:r>
        <w:t>https://mcp.opencaselaw.ch/entscheid/ge_gerichte_ATAS_365_2018</w:t>
      </w:r>
    </w:p>
    <w:p>
      <w:r>
        <w:t>FR: GE_GERICHTE ATAS/365/2018 du 30 avril 2018</w:t>
      </w:r>
    </w:p>
    <w:p>
      <w:r>
        <w:t>IT: GE_GERICHTE ATAS/365/2018 del 30 aprile 2018</w:t>
      </w:r>
    </w:p>
    <w:p>
      <w:pPr>
        <w:pStyle w:val="Heading2"/>
      </w:pPr>
      <w:r>
        <w:t>Erwägungen</w:t>
      </w:r>
    </w:p>
    <w:p>
      <w:r>
        <w:rPr>
          <w:b/>
        </w:rPr>
        <w:t>E. 43</w:t>
      </w:r>
    </w:p>
    <w:p>
      <w:r>
        <w:t>L'intimé a conclu au rejet du recours par courrier du 12 juillet 2017. Il ressort du rapport d'expertise du 28 octobre 2014 que la recourante ne peut plus exercer son activité habituelle, mais a une capacité de travail de 100 % dans une activité adaptée à ses limitations fonctionnelles. Le complément d'expertise a été demandé aux experts afin d'analyser les répercussions du TSD à la lumière des indicateurs standards prescrits par la nouvelle jurisprudence. Mais les expertises mises en œuvre selon l'ancien standard de procédure ne perdent pas en soi valeur de preuve. Lors de l'application par analogie des exigences désormais modifiées en matière de droit matériel des preuves, il faut examiner dans chaque cas si l'expertise permet ou non une évaluation concluant à la lumière des indicateurs déterminants. Dans le cas d'espèce, il ressort de l'expertise et de son complément du 20 octobre 2016 que le TSD est non incapacitant, à la lumière des nouveaux indicateurs. S'agissant de l'atteinte à la santé, les experts ne retiennent aucun diagnostic ayant une répercussion sur la CT (expertise et complément). Hormis les périodes post cure de tunnel carpien et de névrome de Morton, la situation médicale de la recourante est stationnaire tant sur le plan somatique que sur le plan psychique. Pas de comorbidité psychiatrique justifiant une IT. L'expert retient une symptomatologie dépressive plutôt légère et fluctuante en amélioration, ainsi que de nombreux traits de personnalité dépendante. S'agissant des ressources personnelles et du contexte social, les experts se sont prononcés en détail (page 15 du complément d'expertise),</w:t>
      </w:r>
    </w:p>
    <w:p>
      <w:r>
        <w:t>A/467/2017 - 19/36 - se fondant non seulement sur leurs propres constatations mais également sur les informations qu'ils ont reçues de la psychiatre traitante. L'analyse de la vie quotidienne indique qu'il n'existe pas de limitations uniformes dans toutes les activités de la vie quotidienne et montre que l'assurée dispose de ressources personnelles préservées. S'agissant du traitement médical le dosage des médicaments antalgiques et anti-inflammatoires et très bas voire non détectable pour l'ibuprofène. Ces résultats contredisent les affirmations de la recourante qui prétend prendre ses médicaments régulièrement et trois fois par jour, ne pouvant pas s'en passer, ni diminuer la posologie. L'observance thérapeutique était déjà douteuse lors de l'expertise initiale (pages 22 et 23 du complément d'expertise). L'expert indique que l'observance thérapeutique concernant les antidépresseurs est bonne, mais il existe un doute, au vu des résultats sanguins, au sujet de l'observance des antalgiques et AINS. On ne saurait dans ces circonstances parler d'échec de traitement. L'analyse des indicateurs standards montre un degré de cohérence moyen, notamment du fait que l'assurée ne semble pas prendre les antidouleurs, qu'elle est souriante avec l'expert rhumatologue alors qu'avec le psychiatre elle est clairement plus déprimée (page 23 du complément d'expertise). En définitive et contrairement à ce que soutient la recourante, l'expertise de la CRR (recte : du CEMed) et son complément permettent de confirmer, en application de la nouvelle jurisprudence, l'absence du caractère invalidant du TSD. La recourante dispose des ressources nécessaires pour surmonter ses douleurs et se réinsérer professionnellement. Il n'y a dès lors pas lieu d'ordonner une expertise psychiatrique telle que demandée par la recourante.</w:t>
      </w:r>
    </w:p>
    <w:p>
      <w:r>
        <w:rPr>
          <w:b/>
        </w:rPr>
        <w:t>E. 44</w:t>
      </w:r>
    </w:p>
    <w:p>
      <w:r>
        <w:t>La recourante a brièvement répliqué par courrier du 15 août 2017 : les passages de l'expertise du 20 octobre 2016 cités par l'intimé ainsi que son appréciation des indicateurs découlant de la jurisprudence repose essentiellement sur une interprétation voire une extrapolation de ladite expertise qui ne change rien au caractère manifestement lacunaire de cette dernière.</w:t>
      </w:r>
    </w:p>
    <w:p>
      <w:r>
        <w:rPr>
          <w:b/>
        </w:rPr>
        <w:t>E. 45</w:t>
      </w:r>
    </w:p>
    <w:p>
      <w:r>
        <w:t>L'intimé a persisté dans ses conclusions par courrier du 5 septembre 2017.</w:t>
      </w:r>
    </w:p>
    <w:p>
      <w:r>
        <w:rPr>
          <w:b/>
        </w:rPr>
        <w:t>E. 46</w:t>
      </w:r>
    </w:p>
    <w:p>
      <w:r>
        <w:t>Sur quoi les parties ont été informées de ce que la cause était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w:t>
      </w:r>
    </w:p>
    <w:p>
      <w:r>
        <w:t>A/467/2017 - 20/36 -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56 LPGA; art. 62 al. 1 de la de loi sur la procédure administrative du 12 septembre 1985 [LPA - E 5 10]). Interjeté dans la forme et le délai prévus par la loi, le recours est recevable (art. 56 ss LPGA et 62 ss LPA). 4. Le litige porte sur le droit de la recourante à une rente (entière) d'invalidité depuis le 1er août 2012, singulièrement sur la question de savoir si c'est à juste titre que l'OAI a rejeté la demande de prestations de l'assurée, sur la base de l'expertise CEMed du 28 octobre 2014 et son complément du 20 octobre 2016. 5.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w:t>
      </w:r>
    </w:p>
    <w:p>
      <w:r>
        <w:t>A/467/2017 - 21/36 -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 7. a)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 l’ATF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w:t>
      </w:r>
    </w:p>
    <w:p>
      <w:r>
        <w:t>A/467/2017 - 22/36 -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w:t>
      </w:r>
    </w:p>
    <w:p>
      <w:r>
        <w:t>A/467/2017 - 23/36 -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w:t>
      </w:r>
    </w:p>
    <w:p>
      <w:r>
        <w:t>A/467/2017 - 24/36 -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w:t>
      </w:r>
    </w:p>
    <w:p>
      <w:r>
        <w:t>A/467/2017 - 25/36 - qu'elles proviennent de médecins n'ayant pas une qualification spécialisée ou pour d'autres raisons (voir ATF 134 V 231 consid. 5.1; ATF 125 V 351 consid. 3a). 8. Selon la jurisprudence rendue jusque-là à propos des dépressions légères à moyennes, les maladies en question n'étaient considérées comme invalidantes que lorsqu'on pouvait apporter la preuve qu'elles étaient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On rappellera encore que selon la jurisprudence, sur le plan du droit intertemporel, il y a lieu de procéder par analogie avec l'ATF 137 V 270 (qui concerne les exigences requises dans un Etat de droit en matière d'expertises médicales). Selon cet arrêt, les expertises mises en œuvre selon les anciens standards de procédure ne perdent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(ATF précité consid. 6 in initio p. 266). Ces considérations peuvent être appliquées par analogie aux nouvelles exigences de preuve en ce sens qu'il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A/467/2017 - 26/36 -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w:t>
      </w:r>
    </w:p>
    <w:p>
      <w:r>
        <w:t>A/467/2017 - 27/36 -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w:t>
      </w:r>
    </w:p>
    <w:p>
      <w:r>
        <w:t>A/467/2017 - 28/36 -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l’espèce, la décision entreprise repose sur les conclusions d'une expertise pluridisciplinaire ayant retenu le diagnostic de TSD, mais l'ayant considéré comme non incapacitant, et ayant conclu que la capacité de travail de la recourante était pleine et entière sans diminution de rendement dans toute activité adaptée à ses limitations fonctionnelles, conclusions qui ont conduit l'intimé a rejeté la demande</w:t>
      </w:r>
    </w:p>
    <w:p>
      <w:r>
        <w:t>A/467/2017 - 29/36 - de prestations de la recourante. Le diagnostic de TSD a été posé par le Dr P______ (expert rhumatologue du CEMed dans le cadre de l'expertise initiale pratiquée en août 2014 [rapport du CEMed du 28 octobre 2014 p. 18]). Cet expert a retenu ce diagnostic en observant que la symptomatologie douloureuse débordait largement de ce que l'on pourrait attendre des discopathies. Les points douloureux à la palpation lors de l'examen clinique ne correspondent pas typiquement à ce qu'on rencontre habituellement dans la fibromyalgie (diagnostic retenu lors de l'expertise du Dr I______ en 2012). L'instruction du dossier par l'intimé, après le rapport du CEMed du 28 octobre 2014, a abouti au nouveau projet de décision du 5 janvier 2015, annulant et remplaçant celui du 29 avril 2013. Ce projet a fait l'objet d'une nouvelle contestation. L'assurée a produit de nouveaux documents médicaux dans le cadre de la procédure d'audition. Au cours de celle-ci, le SMR s'est prononcé à plusieurs reprises, au fur et à mesure de la réception des documents médicaux complémentaires sollicités à sa demande. Dans son avis du 12 mai 2016, le SMR a notamment constaté que des éléments complémentaires sur le plan radiologique manquaient toujours au dossier (à des fins de comparaison par rapport à l'évolution de la situation) ; il existait aussi des contradictions dans les derniers rapports du médecin traitant ; enfin, au vu de la nouvelle jurisprudence du Tribunal fédéral du 3 juin 2015, il était nécessaire de procéder à l'analyse de la situation à la lumière des nouveaux indicateurs. Dans ce contexte, et au vu de la nouvelle IRM lombaire ajoutée au dossier, il était nécessaire de procéder à une nouvelle évaluation de la situation. Il a dès lors invité l'OAI a demandé un complément d'expertise, charge aux experts rhumatologue et psychiatre de procéder à une nouvelle évaluation de la situation, d'une part pour déterminer si l'état de santé s'était modifié sur le plan somatique, et de l'autre pour apprécier les répercussions de la composante somatoforme, conformément à la nouvelle jurisprudence. C'est donc sur la base de ce rapport complémentaire, du 20 octobre 2016, que l'OAI a rendu la décision entreprise, du 12 janvier 2017, après avoir notamment recueilli l'avis du SMR du 9 janvier 2017. Dans le cadre de son recours, et plus précisément dans son complément du 13 juin 2017, l'assurée reproche à l'intimé de s'être fondé essentiellement sur le rapport d'expertise complémentaire du 20 octobre 2016, considérant que cette expertise ne répondrait clairement pas aux exigences fixées par la récente jurisprudence en matière de TSD. Selon elle, les experts ont procédé à un examen « excessivement superficiel, sommaire et incomplète de l'incidence des troubles psychiques sur la question de l'exigibilité ». Selon elle les experts se seraient bornés à survoler l'examen des indicateurs définis par la jurisprudence sans procéder à un examen structuré des faits, et qui plus est de manière complète. L'intimé considère au contraire qu'ayant précisément sollicité, dans le cadre du complément d'expertise, que les experts se sont pleinement acquittés de la mission complémentaire qui leur a été confiée, le rapport complémentaire ayant pleine valeur probante, et confirmant l'absence de caractère invalidant du TSD. Il y a dès lors lieu de déterminer si le rapport d'expertise du CEMed et son complément peuvent se voir reconnaître une pleine valeur probante au sens de la</w:t>
      </w:r>
    </w:p>
    <w:p>
      <w:r>
        <w:t>A/467/2017 - 30/36 - jurisprudence rappelée précédemment, étant précisé que l'expertise et son complément doivent être pris en compte dans leur ensemble. a) La chambre de céans constate que l’expertise du CEMed est fondée sur des examens en rhumatologie, psychiatrie et médecine interne, ainsi que sur le dossier médical. L'anamnèse est complète et les plaintes de l’assurée ont été prises en considération. L’appréciation de la situation médicale est claire et les conclusions des experts sont motivées, ces derniers ayant pris en compte, dans une analyse très complète du dossier, l'ensemble des documents médicaux réunis. Ils ont également examiné la portée des éléments nouveaux rapportés depuis leur expertise de 2014. De cette expertise, qui satisfait aux réquisits jurisprudentiels relatifs à la valeur probante, il ressort que, dans le cadre du complément d'expertise (rapport du 20 octobre 2016), les experts ont repris l'examen complet du dossier. Ils ont également pris contact avec la psychiatre traitante, et examiné l'assurée, de façon attentive, tant en 2014 qu'en 2016, de sorte qu'ils ont pu se faire une idée précise de l'évolution de l'état de santé de la recourante depuis leur rapport initial mais également de l'évolution des plaintes de l'expertisée. Ils ont également indiqué avoir pris en compte et traité les indicateurs du mandat pour l'établissement des expertises élaborées par l'OFAS en suite de la nouvelle jurisprudence du Tribunal fédéral et ont précisé les avoir traitées dans le corps de l'expertise, notamment dans la « situation actuelle et conclusions », ainsi que dans les réponses aux questions posées. Contrairement à ce que prétend la recourante, les experts ne se sont pas contentés d'affirmer avoir pris en compte ces indicateurs, pas plus d'ailleurs qu'ils ne les auraient « survolés » dans une approche prétendument « superficielle et incomplète ». S'agissant de l'atteinte à la santé, on remarque tout d'abord que dans leur rapport initial, du 28 octobre 2014, les experts avaient retenu comme diagnostic ayant une répercussion sur la CT une récidive de hernie discale L4-L5 droite et possible protrusion discale L3-L4 droite présente depuis 2011. Dans leur complément du 20 octobre 2016, ils ont retenu les diagnostics incapacitants suivants : lombalgies chroniques avec pseudo-sciatalgies dans les membres inférieurs ; s/p cure chirurgicale de hernie discale L4-L5 le 25 janvier 2012 ; troubles dégénératifs du rachis lombaire sous forme de discopathie (protrusion discale L3-L4 et récidive de hernie discale L4-L5 vs fibrose cicatricielle) depuis au moins juin 2012 ; rétrolisthésis de L4-L5 de degré I (2012) ; arthrose interapophysaire postérieure. Quant aux diagnostics sans répercussion sur la CT, dans leur rapport initial, ils retenaient les éléments suivants : troubles de la personnalité dépendante (F60.7) ; syndrome douloureux somatoforme persistant (F45.4) ; pouce gauche à ressaut ; cervico-brachialgies et lombosciatalgies sans déficit neurologique objectivable (présentes depuis 2011) ; diabète type 2 depuis 2012 ; hépatite B ancienne (non datables) ; stéatose hépatique (2013) ; hypertriglycéridémie modérée (2013). Dans leur rapport complémentaire du 20 octobre 2016, ils retenaient les éléments suivants : probable personnalité dépendante (F60.7), existante depuis le début de</w:t>
      </w:r>
    </w:p>
    <w:p>
      <w:r>
        <w:t>A/467/2017 - 31/36 - l'âge adulte ; autres troubles anxieux mixtes (F41.3) existant depuis probablement 2007; syndrome douloureux somatoforme persistant (F45.4) ; s/p cure chirurgicale pour un syndrome du canal carpien droit le 12 mars 2015 ; névromes de Morton des IIIe et IVe espace inter-métatarsiens droits (2015 ; surcharge pondérale ; diabète de type 2 non-insulinotraité ; hépatopathie avec stéatose hépatique non-alcoolique et ancienne hépatite B. Les experts ont retenu en 2014 comme en 2016 que l'activité antérieure de femme de chambre n'était pas compatible avec les troubles du rachis de l'expertisée ; par rapport à cette activité la capacité de travail est nulle et n'est plus exigible depuis vraisemblablement octobre 2011, époque depuis laquelle l'incapacité de travail était restée complète. Mais les diagnostics n'empêchaient pas une pleine CT sans diminution de rendement, depuis l'apparition des troubles de la santé, hormis une période de 3 mois faisant suite à l'intervention de hernie discale de janvier 2012, et une période d'un mois après l'intervention pour canal carpien du 12 mars 2015, dans une activité adaptée, tenant compte des limitations fonctionnelles suivantes : sur le plan physique, les mêmes que celles retenues en 2014, à savoir que l'activité ne doit pas comporter d'efforts physiques lourds pour le dos ; le port de charges de plus de 20 kg est contre-indiqué de même que le port répétitif de charges de plus de 10 kg, ainsi que les positions avec le haut du corps en porte-à-faux ou les mouvements répétitifs en flexion-extension ou rotation du tronc. L'activité devrait permettre dans la mesure du possible l'alternance de la position assise-debout. Sur le plan psychique et mental : aucune restriction fonctionnelle. En revanche, moyennant le respect des limitations physiques décrites, la capacité de travail dans une activité adaptée est complète, Les experts ont motivé de manière convaincante les conclusions auxquelles ils parviennent, tant sur le plan rhumatologique, que neurologique et psychique. Sous l’angle de la jurisprudence citée, les experts ont justifié leur diagnostic de TSD, en expliquant pourquoi ils écartaient celui de fibromyalgie. L'expert psychiatre relève que son collègue rhumatologue mentionne des incohérences entre les plaintes douloureuses et le tableau clinique, et qu'il existe chez cette assurée des conflits émotionnels et des problèmes psychosociaux suffisamment importants (lesquels ne sont pas du ressort de l'AI). Le syndrome douloureux assure à l'expertisée une aide et une sollicitude accrue notamment de la part de son entourage familial (enfants, sœurs) qui prend en charge une bonne partie du ménage et les tâches administratives. D'après la grille d'examen découlant de l'arrêt du Tribunal fédéral du 3 juin 2015 en cas de troubles somatoformes, les experts retiennent qu'il existe des troubles psychiques, sous la forme d'un trouble anxieux et d'un trouble de la personnalité dépendante. S’agissant du traitement, les experts ont estimé, sur le plan de la médecine interne, que l'assurée présente un diabète de type 2 depuis 2012. Il n'y a eu qu'une décompensation en mars 2013 suite à un traitement de cortisone. Elle fait des autocontrôles et les valeurs de glycémie sont satisfaisantes d'autant plus qu'elle a fait une perte pondérale importante (20 kg) depuis six à huit mois avec une</w:t>
      </w:r>
    </w:p>
    <w:p>
      <w:r>
        <w:t>A/467/2017 - 32/36 - alimentation dirigée par une diététicienne. La stéatose hépatique découverte lors de son hospitalisation de 2013 semble correspondre à une probable stéatose hépatique non alcoolique qui n'a aucun caractère incapacitant. Il en est de même pour l'ancienne hépatite B. L'examen du jour était d'ailleurs rigoureusement normal. Sur le plan neurologique, les plaintes formulées par l'assurée consistent dans la persistance de cervicobrachialgies sans topographie franchement radiculaire et de lombosciatalgies également sans topographie franchement radiculaire avec des douleurs au niveau des mollets et des troubles sensitifs intéressants les orteils II à V des deux côtés, avec une impression de manque de force global. En résumé les experts observent que la patiente donne clairement l'impression de surcharger ses plaintes, relativement peu collaborante durant l'examen, l'examen des membres supérieurs ont fait observer des troubles sensitivomoteurs totalement atypiques, avec des phénomènes de lâchages étagés au testing de la force musculaire et des troubles sensitifs majeurs incompatibles avec une étiologie organique, ceci contrastant avec une épreuve des bras tendus normalement effectués. Les experts considèrent qu'en l'absence d'une atteinte neurologique actuellement clairement documentable compte tenu des éléments évidents de majoration des symptômes, il n'y a toujours pas d'incapacité de travail dans une activité adaptée respectant un certain nombre de limitations fonctionnelles comme définies par les médecins du SMR. C'est également ici le lieu de relever que le Tribunal fédéral a également rappelé que dans la nouvelle jurisprudence (9C_492/2014 du 3 juin 2015), si le Tribunal fédéral a abandonné la présomption du caractère surmontable d'un syndrome douloureux somatoforme,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arrêts 9C_899/2014 et 9C_173/2015) (arrêt du Tribunal fédéral 8C_562/2015 du 29 septembre 2015 consid. 2). Sur le plan rhumatologique les plaintes actuelles sont des lombalgies (douleur au bas du dos) avec des irradiations dans les membres inférieurs chez une assurée présentant un s/p opération de hernie discale. À part la prise de médicaments l'assurée ne trouve pas d'autres facteurs soulageants. Elle dit prendre, trois fois par jour, Tramadol, Irfen et Dafalgan régulièrement. Lorsque les experts lui demandent si elle module la posologie en fonction de l'intensité des symptômes, elle sourit</w:t>
      </w:r>
    </w:p>
    <w:p>
      <w:r>
        <w:t>A/467/2017 - 33/36 - disant qu'elle a essayé une fois de diminuer, mais les douleurs étant trop fortes, elle a repris régulièrement la médication prescrite ; reste toutefois qu'au monitoring médicamenteux du 31 août 2016, l'Irfen est indétectable et le Tramadol très bas. Elle avait refait une série de physiothérapie mais qui n'avait rien changé aux symptômes et donc elle n'en fait plus. Il en est de même pour l'hydro-kinésithérapie. Sur le plan psychique, elle est suivie par sa psychiatre, environ deux fois par an, pour les prescriptions des médicaments, et par une psychologue à raison d'une séance toutes les deux à trois semaines, pour une psychothérapie de soutien et pratique de la relaxation. Sa psychiatre traitante considère que l'épisode dépressif est en rémission sous Venlafaxine (225 mg/j). Sur le plan de la capacité de travail sur le plan psychique, à l'instar de la psychiatre traitante, les experts n'ont retenu aucune incapacité de travail. Ainsi, on peut déduire de ce qui précède que l'on ne se trouve pas en l’espèce dans un cas où les traitements se sont soldés définitivement par un échec malgré une coopération optimale de l'assurée, ce qui, selon la jurisprudence, constitue un indice important d'une atteinte non invalidante. Par ailleurs, les experts ont écarté toute comorbidité psychiatrique importante, considérant que l'assurée présente une symptomatologie dépressive plutôt légère fluctuante et d'après elle en voie d'amélioration, ainsi que de nombreux traits de personnalité dépendante. Le diagnostic de trouble de la personnalité dépendante paraît clair et a d'ailleurs déjà été évoqué par d'autres psychiatres. Les experts ont, à de nombreuses reprises, relevé, dans les plaintes de l'expertisée au sujet de son état, l'importance qu'elle attribue à la séparation d'avec son époux en 2007. S’agissant de sa personnalité, les experts relèvent que l'expertisée est fragile du point de vue psychique en raison des traits de personnalités dépendantes qui sont vraisemblablement à l'origine de la décompensation dépressive en 2013. Néanmoins ils ne retiennent pas de limitations fonctionnelles d'ordre psychiatrique sur un long terme. Ils observent d'ailleurs que l'expertisée pense ne plus pouvoir travailler surtout pour des raisons physiques liées aux douleurs chroniques. S’agissant du contexte social, l'assurée bénéficie d’un soutien familial : elle vit avec ses trois enfants adultes, et sa sœur jumelle habite sur le même palier. Elle se promène plusieurs fois par semaine une vingtaine de minutes, fait parfois quelques petites courses, s'occupe de laver le linge et de le plier, prépare un repas par jour pour quatre personnes avec l'aide de sa fille. Elle est partie une dizaine de jours au Kosovo en été 2015. Elle ne conduit plus depuis 2012 ; elle se fait en général véhiculer par ses enfants. Elle est plutôt repliée sur son entourage familial (sa fratrie, ses enfants) et fréquente une fois par mois une amie avec laquelle elle sort boire un café. Et comme l'observe sa psychiatre, corroborant d'ailleurs l'impression des experts lors de l'examen, avec la thérapie, l'évolution sur le plan psychique s'est améliorée progressivement : elle a perdu du poids, se montre plus souriante, a repris à se maquiller, a envie de sortir, de rencontrer du monde ; elle a suivi des cours de</w:t>
      </w:r>
    </w:p>
    <w:p>
      <w:r>
        <w:t>A/467/2017 - 34/36 - français, et fréquentait un groupe de couture, au moment du complément d'expertise, en 2016. S’agissant de ses ressources, les experts ont considéré que l'assurée a pu apprendre le français (suffisamment pour le comprendre et se faire comprendre), se marier, fonder une famille, travailler pendant une dizaine d'années ; elle peut compter sur son entourage familial. Par contre, elle n'a aucune formation et présente un trouble de personnalité dépendante. Des mesures de réadaptation sont exigibles du point de vue psychiatrique. D'ailleurs la psychiatre traitante a indiqué qu'au moment où elle avait commencé à suivre l'intéressée, en octobre 2013, cette dernière se présentait comme sévèrement déprimée. Actuellement le suivi n'était que de deux séances par année, avec le psychiatre, et d'une séance toutes les deux à trois semaines avec la psychologue. La patiente suit scrupuleusement les rendez-vous. Progressivement l'évolution s'est améliorée ; comme relevé ci-dessus, au point que la psychiatre traitante considère que l'épisode dépressif est en rémission sous Venlafaxine et se dit en outre n'être pas convaincue du diagnostic posé par l'expert de trouble de la personnalité dépendante. S’agissant enfin de la cohérence, les experts ont relevé que la description des activités quotidiennes est congruente aux plaintes, elle est suivie régulièrement par son psychiatre traitant et une psychologue psychothérapeute. L'observance thérapeutique concernant l'antidépresseur est bonne. Elle a bien collaboré avec les experts. Par contre, au vu des résultats sanguins, il existe un doute au sujet de l'observance des antalgiques et anti-inflammatoires, malgré les dires de l'assurée. De plus, l'expertisée se montre souriante avec l'expert rhumatologue alors qu'avec le psychiatre elle est plus clairement déprimée. Sur le plan neurologique, l'expert a constaté l'absence d'atteinte neurologique clairement documentable, des éléments évidents de majoration des symptômes et des incohérences, ces éléments ayant été relevés tant en 2014 qu'en 2016. Elle est fragile du point de vue psychique en raison des traits de personnalité dépendante qui sont vraisemblablement à l'origine de la décompensation dépressive en 2013. Néanmoins les experts ne retiennent pas de limitations fonctionnelles d'ordre psychiatrique sur un long terme. D'ailleurs l'assurée pense ne plus pouvoir travailler surtout pour des raisons physiques liées aux douleurs chroniques. Sa capacité de travail peut être considérée comme complète dans toutes activités. b) Pour remettre en cause la valeur probante d'une expertise médicale, il ne suffit pas de prétendre que la mise en œuvre d'examens complémentaires conduirait à des conclusions différentes ou qu'un médecin traitant a nécessairement une meilleure vision de la situation qu'un expert ; il faut bien plutôt établir l'existence d'éléments objectivement vérifiables - de nature clinique ou diagnostique - qui auraient été ignorés dans le cadre de l'expertise et qui seraient suffisamment pertinents pour remettre en cause le bien-fondé des conclusions de celle-ci ou en établir le caractère objectivement incomplet (arrêt du Tribunal fédéral 9C_584/2011 du 12 mars 2012 consid. 2.3).</w:t>
      </w:r>
    </w:p>
    <w:p>
      <w:r>
        <w:t>A/467/2017 - 35/36 - En l’occurrence, la recourante se limite à affirmer que les experts du CEMed n'auraient pas suivi le schéma de l'analyse structurée de fait, selon les indicateurs prescrits par le tribunal fédéral, et lorsqu'ils l'ont fait, pour l'un ou pour l'autre de ces indicateurs, elle considère qu'ils ont abordé la question de façon quasi inexistante ou encore de manière superficielle et lacunaire. Il ressort toutefois de ce qui précède que ces griefs ne sont pas fondés. On ajoutera, pour être complet, et bien que la recourante n'oppose pas à l'avis des experts celui de son médecin traitant qui, quant à lui, a toujours soutenu, mais de manière totalement isolée, que sa patiente serait incapable de travailler, que l'avis du Dr C______, ne saurait être pris en considération, ces rapports ne pouvant se voir reconnaître de valeur probante, faute de motivation, d'une part, mais d'autre part en raison des principes de jurisprudence rappelés ci-dessus, concernant la réserve qu'il convient d'observer pour la prise en compte de l'avis des médecins traitants, d'autant que, dans le cas d'espèce, ce généraliste n'a jamais remis en cause les conclusions des experts du CEMed. Au vu de l’ensemble de ces éléments, force est d’admettre avec les experts que le TSD que présente la recourante est surmontable, partant qu'il n'est pas invalidant. L’intimé était fondé à retenir, au degré de la vraisemblance prépondérante, et sur la base de l'expertise du CEMed, que l’assurée dispose d’une pleine capacité de travail dans toute activité adaptée aux limitations fonctionnelles énoncées par les experts. Il n'y a dès lors pas lieu d'ordonner une expertise judiciaire. 12. Le recours sera donc rejeté. 13. Dans la mesure où la recourante succombe, un émolument de justice de CHF 200.- est mis à sa charge.</w:t>
      </w:r>
    </w:p>
    <w:p>
      <w:r>
        <w:t>A/467/2017 - 36/36 -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