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ATAS/365/2016 vom 10. Mai 2016</w:t>
      </w:r>
    </w:p>
    <w:p>
      <w:r>
        <w:t>GE Cour de justice, 2016-05-10, FR</w:t>
      </w:r>
    </w:p>
    <w:p>
      <w:r>
        <w:rPr>
          <w:b/>
        </w:rPr>
        <w:t xml:space="preserve">Quelle: </w:t>
      </w:r>
      <w:r>
        <w:t>https://mcp.opencaselaw.ch/entscheid/ge_gerichte_ATAS_365_2016</w:t>
      </w:r>
    </w:p>
    <w:p>
      <w:r>
        <w:t>FR: GE_GERICHTE ATAS/365/2016 du 10 mai 2016</w:t>
      </w:r>
    </w:p>
    <w:p>
      <w:r>
        <w:t>IT: GE_GERICHTE ATAS/365/2016 del 10 maggio 2016</w:t>
      </w:r>
    </w:p>
    <w:p>
      <w:pPr>
        <w:pStyle w:val="Heading2"/>
      </w:pPr>
      <w:r>
        <w:t>Erwägungen</w:t>
      </w:r>
    </w:p>
    <w:p>
      <w:r>
        <w:rPr>
          <w:b/>
        </w:rPr>
        <w:t>E. 1</w:t>
      </w:r>
    </w:p>
    <w:p>
      <w:r>
        <w:t>a.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 (étant précisé que la LPGA ne s’applique pas en matière de subside d’assurance-maladie [art. 1 al. 2 let. c LAMal]). La chambre de céans est donc compétente pour connaître du présent recours ratione materiae. Elle l’est aussi ratione loci (art. 58 LPGA). c. Le mémoire que le recourant a adressé le 23 mai 2015 en original à l’intimé et en copie à la chambre de céans vaut recours et satisfait aux exigences, peu élevées, de forme et de contenu prévues par les art. 61 let. b LPGA et 89B LPA. S’agissant des conclusions, il se déduit implicitement dudit mémoire que le recourant demande l’annulation de la décision attaquée (soit la décision sur opposition, qui se substitue à la décision que celle-ci confirme). Posté à l’étranger, ledit recours a été reçu en temps utile (soit le 27 mai 2015) par l’intimé, qui l’a transmis à juste titre (art. 30 LPGA , art. 64 al. 2 LPA) à la chambre de céans, qui, de son côté, avait reçu elle aussi en temps utile (soit le 28 mai 2015) la déclaration de recours accompagnée d’une copie du mémoire valant recours. Le recourant a qualité pour recourir (art. 59 LPGA ; art. 60 let. a et b LPA). d. Le présent recours est donc recevable.</w:t>
      </w:r>
    </w:p>
    <w:p>
      <w:r>
        <w:rPr>
          <w:b/>
        </w:rPr>
        <w:t>E. 2</w:t>
      </w:r>
    </w:p>
    <w:p>
      <w:r>
        <w:t>La décision sur opposition présentement attaquée, qui s’est substituée à la décision du 3 décembre 2014, en la confirmant, porte sur deux périodes différentes et repose sur des motifs distincts. D’une part, elle met fin au droit du recourant aux PCF et PCC ainsi qu’au subside d’assurance-maladie dès le 1er décembre 2014, mais aussi avec effet rétroactif au 1er janvier 2013, pour le motif que le recourant n’avait plus</w:t>
      </w:r>
    </w:p>
    <w:p>
      <w:r>
        <w:t>A/1790/2015 - 12/23 - son domicile et sa résidence effective dans le canton de Genève mais en France depuis janvier 2013 ; le trop-perçu durant cette période est chiffré à CHF 50'620.00 pour les PCF et des PCC, et à CHF 9'987.30 pour le subside d’assurance-maladie. D’autre part, ladite décision diminue le droit du recourant aux PCF et aux PCC (mais pas au subside d’assurance-maladie) rétroactivement du 1er avril 2011 au 31 décembre 2012, compte tenu de la rente française de € 173.77 par mois que le recourant avait touchée sans l’annoncer à l’intimé avant septembre 2014 ; le trop- perçu durant cette période est chiffré à CHF 4'485.00. La décision attaquée fait par ailleurs obligation au recourant de lui restituer un trop perçu de CHF 55'105.00 au titre des PCF et des PCC pour les deux périodes précitées (CHF 50'620.00 + CHF 4'485.00) et de CHF 9'987.30 au titre du subside d’assurance-maladie perçu en 2013 et 2014, soit au total de CHF 65'092.30.</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w:t>
      </w:r>
    </w:p>
    <w:p>
      <w:r>
        <w:t>A/1790/2015 - 13/23 - statuer, dans le doute, en faveur de l’assuré (ATF 126 V 319 consid. 5a ; Ghislaine FRÉSARD-FELLAY, op. cit., n. 81 ss).</w:t>
      </w:r>
    </w:p>
    <w:p>
      <w:r>
        <w:rPr>
          <w:b/>
        </w:rPr>
        <w:t>E. 4</w:t>
      </w:r>
    </w:p>
    <w:p>
      <w:r>
        <w:t>a. La chambre de céans aborde premièrement la question du domicile et de la résidence effective du recourant dès janvier 2013. b.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(comme en l’espèce) à l’AVS/AI ont droit, sous réserve d’exceptions ici non pertinentes (art. 27 LaLAMal), à un subside d’assurance-maladie (art. 20 al. 1 let. b, 22 al. 6 et 23A LaLAMal). Le droit aux prestations complémentaires fédérales et cantonales et au subside d’assurance-maladie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 Selon l’art. 12 al. 3 LPC, le droit à une prestation complémentaire annuelle s’éteint à la fin du mois au cours duquel l'une des conditions dont il dépend cesse d'être remplie. Il en va de même pour les prestations complémentaires cantonales (art. 18 al. 3 LPCC), et donc aussi pour le subside d’assurance-maladie.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w:t>
      </w:r>
    </w:p>
    <w:p>
      <w:r>
        <w:t>A/1790/2015 - 14/23 - 12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w:t>
      </w:r>
    </w:p>
    <w:p>
      <w:r>
        <w:t>A/1790/2015 - 15/23 - vacances, une absence pour affaires, une cure ou une formation. De tels séjours ne peuvent en principe dépasser la durée d'une année. Des motifs contraignants et imprévisibles, tels que la maladie ou un accident, peuvent justifier de prolonger au- 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 16 février 2011 consid. 5.1 in fine). f. 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w:t>
      </w:r>
    </w:p>
    <w:p>
      <w:r>
        <w:t>A/1790/2015 - 16/23 -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g.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Dans un arrêt P 67/01 du 30 janvier 2002, le Tribunal fédéral des assurances avait jugé qu’une absence de huit mois à des fins d’assistance d’une mère malade ne constituait pas un cas d’atteinte à la santé de l’assuré ou de force majeure qui aurait empêché ce dernier de revenir en Suisse. h.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La chambre de céans a cependant jugé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w:t>
      </w:r>
    </w:p>
    <w:p>
      <w:r>
        <w:rPr>
          <w:b/>
        </w:rPr>
        <w:t>E. 5</w:t>
      </w:r>
    </w:p>
    <w:p>
      <w:r>
        <w:t>a. Le recourant affirme qu’en 2013 et 2014, il est resté domicilié à Veyrier et qu’il s’est rendu très fréquemment à Arcy-sur-Cure, où il a séjourné en alternance avec son domicile genevois, à raison chaque fois de périodes d’une quinzaine de jours, afin d’apporter une assistance à sa mère alors très âgée. L’intimé retient que, dès janvier 2013, le recourant a en réalité transféré son domicile à Arcy-sur-Cure, y a fait le centre de ses relations personnelles et sociales, en tout état en a fait sa résidence effective principale. b. S’il incombe certes à l’autorité d’apporter la démonstration, en termes de vraisemblance prépondérante, des faits dont se déduit le cas échéant un changement de domicile et/ou de résidence effective du recourant, ce dernier assume un devoir de collaborer à l’établissement des faits pertinents, autrement que par de simples affirmations, donc par la production de preuves ou à tout le moins d’indices probants, dans une mesure d’autant plus marquée que les faits établis parlent plutôt en faveur d’un tel changement de domicile et/ou de résidence effective, d’une part, et que les preuves ou indices probants contraires sont le cas échéant connus de l’intéressé et susceptibles d’être démontrés par lui, d’autre part.</w:t>
      </w:r>
    </w:p>
    <w:p>
      <w:r>
        <w:t>A/1790/2015 - 17/23 - c. En l’espèce, le fait que le recourant a conservé, au-delà de janvier 2013 et jusqu’à la fin décembre 2014, ses papiers d’identité ainsi qu’un logement à Veyrier ne suffit pas à démontrer qu’il y est resté domicilié et y a maintenu sa résidence effective. Il s’est en effet avéré, dans le cadre de la révision périodique de son dossier, qu’il se trouvait en réalité très fréquemment à Arcy-sur-Cure. Les éléments probants recueillis font apparaître qu’à tout le moins depuis janvier 2013, il y avait sa résidence principale, à défaut peut-être de l’intention d’y demeurer au-delà du décès de sa mère le jour où celui-ci surviendrait. Dans les faits, il y séjournait depuis 2013 plus de la moitié de son temps et y avait concentré ses relations personnelles et sociales, et ce pas simplement pendant les vacances de l’aide familiale et aide-soignante de sa mère (ainsi qu’il l’a expliqué dans un premier temps à l’intimé, par courrier du 4 août 2014, avant de préciser, dans son opposition du 18 décembre 2014, qu’il passait quinze jours chez sa mère puis quinze jours chez lui à Veyrier). L’essentiel des retraits effectués sur ses comptes auprès de PostFinance et de la Banque Postale française l’ont été non seulement en France, mais bien depuis des lieux de prélèvements proches du lieu d’habitation de sa mère, de même que l’essentiel des paiements effectués au moyen de cartes de crédit. Il est vrai qu’à teneur d’attestations écrites d’octobre 2014 émanant d’un neveu et d’une nièce du recourant ainsi que de l’aide à domicile de la mère de ce dernier, des prélèvements et des paiements peuvent avoir été faits par eux, au moyen de cartes du recourant et avec l’accord de ce dernier, et qu’il résulte par ailleurs des attestations produites (établies y compris par un frère du recourant et des voisins de la mère de ce dernier) que le recourant ne séjournait pas en permanence auprès de sa mère. Un frère du recourant, vivant à Montigny-les-Monts (dans l’Aube/France), a indiqué que, surtout depuis le décès de leur sœur (antérieur à l’année 2013), le recourant s’était rapproché de plus en plus de leur mère pour combler sa solitude et contribuer à son bien-être, et que lui-même accompagnait son frère, non motorisé, dans ses déplacements, sans qu’apparaisse cependant vraisemblable qu’il se serait agi d’allers-retours réguliers entre Veyrier et Arcy-sur-Cure ; l’aide à domicile a indiqué que le recourant n’était pas là en permanence auprès de sa mère. De ces attestations ne saurait en tout état se déduire que le recourant résidait plus de la moitié de son temps à Veyrier. Un indice supplémentaire d’une résidence devenue pour le recourant principale à Arcy-sur-Cure dès janvier 2013 – et ce de façon ininterrompue jusqu’à la fin décembre 2014, donc pendant toute la période litigieuse – réside dans le fait que le recourant a fait réexpédier son courrier adressé à Veyrier à Arcy-sur-Cure du 2 janvier 2013 au 31 décembre 2014. Il n’aurait pas eu de raison de le faire s’il s’était trouvé de façon prépondérante à Veyrier. Les quelques achats que le recourant a effectués dans la région genevoise et rendez-vous qu’il a eus chez son médecin en 2013 et/ou 2014 sont trop peu nombreux et se concentrent sur des périodes trop courtes pour rendre hautement vraisemblable qu’il ne revenait pas à Genève que sporadiquement.</w:t>
      </w:r>
    </w:p>
    <w:p>
      <w:r>
        <w:t>A/1790/2015 - 18/23 - Pour des motifs qui lui sont propres, le recourant a par ailleurs refusé de fournir à la chambre de céans notamment l’identité et les coordonnées d’une personne – à vrai dire, tant ses relations dans le canton de Genève étaient restreintes, sinon quasi inexistantes, guère que la seule personne – qui, selon ses dires, pourrait attester de la fréquence et de la durée de ses séjours à Veyrier, parce qu’elle lui avait apporté de l’aide, en 2013 et 2014, pour faire ses courses, cuisiner, faire la lessive et repasser le linge. d. Au regard de l’ensemble des éléments recueillis, il apparaît possible que le recourant a conservé son domicile à Veyrier en 2013 et 2014, en tant qu’il peut fort bien n’avoir pas eu l’intention de demeurer à Arcy-sur-Cure une fois que sa mère, alors déjà très âgée, serait décédée. En revanche, force est de retenir, au degré de vraisemblance prépondérante et compte tenu de son refus d’apporter son indispensable collaboration complémentaire requise pour l’établissement des faits pertinents, qu’il a transféré sa résidence effective principale, deux ans durant, à Arcy-sur-Cure dès janvier 2013. Or, les conditions de domicile et de résidence effective étant cumulatives, il suffit que l’une d’elles ne soit pas remplie pour que le droit aux prestations sociales considérées cesse. En l’espèce, ainsi que l’intimé l’a retenu, le recourant n’avait plus droit aux PCF et PCC ainsi qu’au subside d’assurance-maladie dès janvier 2013 S’il est regrettable que le recourant n’a semble-t-il pas pensé ou eu l’énergie de se renseigner à temps, début 2013, auprès de l’intimé, pour éviter de se retrouver privé des prestations sociales considérées, même rétroactivement, la chambre de céans n’en doit pas moins juger que la décision attaquée est bien fondée, et donc que le recours doit être rejeté, en tant que la décision attaquée nie le droit du recourant aux PCF et PCC et au subside d’assurance-maladie à partir du 1er janvier 2013.</w:t>
      </w:r>
    </w:p>
    <w:p>
      <w:r>
        <w:rPr>
          <w:b/>
        </w:rPr>
        <w:t>E. 6</w:t>
      </w:r>
    </w:p>
    <w:p>
      <w:r>
        <w:t>Pour la période d’avril 2011 à décembre 2012, la décision attaquée retient, pour le calcul des PCF et des PCC, la rente étrangère de € 173.77 par mois, que le recourant avait touchée depuis le 1er avril 2011, selon une décision du 30 mai 2011 de la Sécurité sociale française, mais qu’il n’avait pas annoncée à l’intimé avant septembre 2014, à la suite d’une question de ce dernier apparemment motivée par la mention d’un revenu de CHF 3'066.00 dans son avis de taxation fiscale 2013. Le recourant n’apporte aucun élément ni argument remettant en cause le principe même ou la mesure de la prise en compte de cette rente française pour le calcul des prestations sociales considérées. La chambre de céans peut se contenter à cet égard de relever que, selon l’art. 11 al. 1 let. d LPC, les revenus déterminants pour les PCF comprennent les rentes, pensions et autres prestations périodiques, et que cette disposition vaut aussi pour les PCC puisque le revenu déterminant pour celles-ci est calculé conformément aux règles fixées dans la LPC et ses dispositions d'exécution, sans qu’une dérogation à ces règles ne soit prévue à ce propos (art. 5 LPCC). Il est indéniable que cette rente française devait être prise en compte par l’intimé et, partant, être annoncée à ce dernier spontanément par le recourant, à teneur de l’art. 31 al. 1 LPGA, selon lequel l’ayant droit, ses proches ou les tiers auxquels une</w:t>
      </w:r>
    </w:p>
    <w:p>
      <w:r>
        <w:t>A/1790/2015 - 19/23 - prestation est versée sont tenus de communiquer à l’assureur ou, selon le cas, à l’organe compétent toute modification importante des circonstances déterminantes pour l’octroi d’une prestation. Le recourant ne fait qu’objecter qu’il avait selon lui annoncé la perception de cette rente française à une employée d’un service étatique (l’intimé, pensait-il), dont il a communiqué le numéro de téléphone et sur la suggestion de laquelle d’ailleurs il avait sollicité et obtenu le paiement de cette rente française, et qui s’est avérée être une employée de la CCGC, dont les locaux se trouvaient alors dans le même bâtiment que l’intimé. L’argument n’est pas pertinent s’agissant du principe même de la prise en compte même rétroactive de ladite rente française ; il sera repris plus loin, dans la mesure utile, dans le cadre de l’évocation de la bonne foi du recourant.</w:t>
      </w:r>
    </w:p>
    <w:p>
      <w:r>
        <w:rPr>
          <w:b/>
        </w:rPr>
        <w:t>E. 7</w:t>
      </w:r>
    </w:p>
    <w:p>
      <w:r>
        <w:t>a. La décision attaquée impose ensuite au recourant l’obligation de restituer les prestations sociales considérées, pour les deux périodes évoquées, à savoir un trop perçu de CHF 55'105.00 (CHF 50'620.00 + CHF 4'485.00) au titre des PCF et des PCC et de CHF 9'987.30 au titre du subside d’assurance-maladie perçu en 2013 et 2014, soit au total de CHF 65'092.30. Les montants en eux-mêmes ne sont pas contestés ni n’apparaissent contestables.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La jurisprudence a précisé (arrêt du Tribunal fédéral 9C_678/2011 du 4 janvier 2012 consid. 5.2 ; Ueli KIESER, ATSG-Kommentar, 3ème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w:t>
      </w:r>
    </w:p>
    <w:p>
      <w:r>
        <w:t>A/1790/2015 - 20/23 -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art. 12 al. 4 RPFC ; art. 14 al. 4 RPCC-AVS/AI ; Ueli KIESER, op. cit., n. 53 ad art. 25, p. 392 s.). c. En l’espèce, la chambre de céans a statué ci-dessus sur le caractère indu des prestations considérées que le recourant a perçues respectivement du 1er avril 2011 au 31 décembre 2012 et durant les années 2013 et 2014. L’obligation de principe de restituer ces prestations doit être admise pour autant que – question à examiner –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Or, en l’espèce, il est indéniable que d’une part la perception d’une rente française dès avril 2011 et d’autre part la résidence effective principale du recourant en France dès janvier 2013 représentaient des faits nouveaux importants, que l’intimé ne pouvait connaître lorsqu’il a rendu les décisions ayant servi de base au versement des prestations sociales s’étant avérées ultérieurement avoir été perçues respectivement en trop ou à tort. L’intimé était donc en droit et même tenu de réviser ces décisions, et, en conséquence, d’imposer au recourant l’obligation de principe de restituer le trop-perçu. Le recoures est également mal fondé en tant qu’il concerne cette obligation de principe de restituer les montants réclamés par l’intimé.</w:t>
      </w:r>
    </w:p>
    <w:p>
      <w:r>
        <w:rPr>
          <w:b/>
        </w:rPr>
        <w:t>E. 8</w:t>
      </w:r>
    </w:p>
    <w:p>
      <w:r>
        <w:t>a. Il ne s’ensuit pas – mais il n’est pas non plus exclu – que le recourant ne puisse pas obtenir la remise, totale ou partielle, de cette obligation de rembourser, autrement dit qu’il ne puisse se prévaloir à la fois qu’il était de bonne foi et que la restitution des sommes réclamées le mettraient dans une situation financière difficile.</w:t>
      </w:r>
    </w:p>
    <w:p>
      <w:r>
        <w:t>A/1790/2015 - 21/23 - En effet, selon l’art. 25 al. 1 phr. 2 LPGA, la restitution ne peut être exigée lorsque l'intéressé était de bonne foi et qu'elle le mettrait dans une situation difficile. Il s’agit là d’une troisième étape possible de la procédure en restitution de prestations sociales perçues indument. La décision attaquée ne se prononce pas sur la réalisation ou non de ces conditions. b. En l’espèce, il n’apparaît pas impossible – mais il n’est pas manifeste au point que la question aurait dû être tranchée d’emblée – que le recourant a perçu de bonne foi les prestations sociales dont la restitution lui est imposée à juste titre sur le plan du principe, ni d’ailleurs que la restitution de CHF 65'092.30 l’exposerait à une situation financière difficile. S’agissant en effet de l’annonce de la perception d’une rente française, il y a lieu de relever que le recourant ne l’avait pas cachée au fisc, dont les avis de taxation sont, probablement à son su, accessibles à l’intimé, et que cette prestations étrangère était à son su connue d’une autorité certes autre que l’intimé, mais s’occupant de prestations sociales dont le versement peut conditionner celui de PCF et de PCC, et se trouvant alors dans le même bâtiment que les locaux de l’intimé. Quant à la résidence effective principale du recourant en 2013 et 2014, l’admission ou l’exclusion de la bonne foi du recourant dépend de l’appréciation du caractère grave ou léger de la négligence qui peut lui être reprochée, le cas échéant à défaut d’intention. La chambre de céans n’a pas à entrer plus avant en matière sur ces questions, car il incombe premièrement à l’intimé de le faire s’il est saisi d’une demande de remise. c. La mise en œuvre des deux conditions matérielles cumulatives de la bonne foi et de l’exposition à une situation difficile (ATF 126 V 48 consid. 3c p. 53 ; DTA 2001 p. 160, C 223/00 consid. 5 ; ATAS/14/2016 du 12 janvier 2016 consid. 5a ; ATAS/1328/2014 du 19 décembre 2014 consid. 3a) intervient par le biais d’une procédure spécifique, régie par les art. 2 à 5 de l’ordonnance sur la partie générale du droit des assurances sociales, du 11 septembre 2002 (OPGA - RS 830.11), qui doit aussi s’appliquer par analogie en vertu de l’art. 33 al. 1 LaLAMal pour le subside d’assurance-maladie. Selon ces dispositions, la décision fixant l’étendue de l’obligation de restituer doit indiquer la possibilité d’une remise (art. 3 al. 1 et 2 OPGA ; art. 12 al. 2 et 3 RPFC ; art. 14 al. 2 et 3 RPCC-AVS/AI), et la demande de remise doit être présentée par écrit, être motivée, être accompagnée des pièces nécessaires et être déposée au plus tard trente jours à compter de l’entrée en force de la décision de restitution ; elle doit faire l’objet d’une décision, le cas échéant d’une décision sur opposition, elle- même sujette à recours à la chambre de céans (art. 4 al. 4 et 5 OPGA ; art. 12A al. 2 et 3 du règlement d'application de la loi sur les prestations fédérales complémentaires à l'assurance-vieillesse et survivants et à l'assurance-invalidité du 23 décembre 1998 - RPFC - J 4 20.01 ; art. 15 al. 2 et 3 du règlement relatif aux prestations cantonales complémentaires à l'assurance-vieillesse et survivants et à</w:t>
      </w:r>
    </w:p>
    <w:p>
      <w:r>
        <w:t>A/1790/2015 - 22/23 - l’assurance-invalidité du 25 juin 1999 - RPCC-AVS/AI - J 4 25.03). Le moment déterminant pour apprécier s’il y a une situation difficile est le moment où la décision de restitution est exécutoire (art. 4 al. 2 OPGA ; art. 12B al. 1 RPFC ; art. 16 al. 1 RPCC-AVS/AI). En l’espèce, les décisions accompagnant la décision du 3 décembre 2014, elle- même confirmée par la décision attaquée, faisaient mention de la possibilité pour le recourant de demander une remise de l’obligation de restituer les PCF et PCC et le subside d’assurance-maladie réclamés en retour, en présentant au service des prestations complémentaires, dans les trente jours suivant l’entrée en force de la décision de restitution, une demande de remise. La chambre de céans attire l’attention des parties sur le fait que ce délai de trente jours commencera à courir à l’échéance du délai de recours contre le présent arrêt, ou à la date de l’arrêt que le Tribunal fédéral rendrait sur un recours qui serait interjeté par devant lui contre le présent arrêt, ceci pour autant qu’il le rejette.</w:t>
      </w:r>
    </w:p>
    <w:p>
      <w:r>
        <w:rPr>
          <w:b/>
        </w:rPr>
        <w:t>E. 9</w:t>
      </w:r>
    </w:p>
    <w:p>
      <w:r>
        <w:t>Le recours doit donc être rejeté. La procédure est gratuite, le recourant n’ayant pas agi de manière téméraire ni témoigné de légèreté (art. 61 let. a LPGA ; art. 89H al. 1 LPA). * * * * * *</w:t>
      </w:r>
    </w:p>
    <w:p>
      <w:r>
        <w:t>A/1790/2015 - 23/23 -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