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ATAS/364/2017 vom 9. Mai 2017</w:t>
      </w:r>
    </w:p>
    <w:p>
      <w:r>
        <w:t>GE Cour de justice, 2017-05-09, FR</w:t>
      </w:r>
    </w:p>
    <w:p>
      <w:r>
        <w:rPr>
          <w:b/>
        </w:rPr>
        <w:t xml:space="preserve">Quelle: </w:t>
      </w:r>
      <w:r>
        <w:t>https://mcp.opencaselaw.ch/entscheid/ge_gerichte_ATAS_364_2017</w:t>
      </w:r>
    </w:p>
    <w:p>
      <w:r>
        <w:t>FR: GE_GERICHTE ATAS/364/2017 du 9 mai 2017</w:t>
      </w:r>
    </w:p>
    <w:p>
      <w:r>
        <w:t>IT: GE_GERICHTE ATAS/364/2017 del 9 maggio 2017</w:t>
      </w:r>
    </w:p>
    <w:p>
      <w:pPr>
        <w:pStyle w:val="Heading2"/>
      </w:pPr>
      <w:r>
        <w:t>Erwägungen</w:t>
      </w:r>
    </w:p>
    <w:p>
      <w:r>
        <w:rPr>
          <w:b/>
        </w:rPr>
        <w:t>E. 1</w:t>
      </w:r>
    </w:p>
    <w:p>
      <w:r>
        <w:t>a. Conformément à l'art. 134 al. 1 let. a ch. 2 de la loi sur l'organisation judiciaire, du 26 septembre 2010 (LOJ - E 2 05) en vigueur dès le 1er janvier 2011, la chambre</w:t>
      </w:r>
    </w:p>
    <w:p>
      <w:r>
        <w:t>A/153/2016 - 16/30 -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la décision litigieuse ayant été rendue en application de la LAI. b. La procédure devant la chambre de céans est régie par les dispositions de la LPGA et celles du titre IVA (soit les art. 89B à 89I) de la loi sur la procédure administrative du 12 septembre 1985 (LPA – RS/GE E 5 10), complétées par les autres dispositions de la LPA en tant que ses articles précités n'y dérogent pas (art. 89A LPA), les dispositions spécifiques que la LAI contient sur la procédure restant réservées (art. 1 al. 1 LAI; cf. notamment art. 69 LAI). Le présent recours, interjeté le 15 janvier 2016 contre la décision litigieuse du 15 décembre 2015, a été formé en temps utile (art. 60 al. 1 LPGA), étant par ailleurs relevé que le délai de recours était suspendu du 18 décembre au 2 janvier inclusivement (art. 38 al. 4 let. c LPGA et art. 89C let. c LPA). Touchée par ladite décision, et ayant un intérêt digne de protection à son annulation ou à sa modification, la recourante, non représentée par un avocat, a qualité pour recourir (art. 59 LPGA). Son recours satisfait aux exigences, peu élevées, de forme et de contenu prévues par l’art. 61 let. b LPGA (cf. aussi art. 89B LPA). c. Le présent recours sera donc déclaré recevable.</w:t>
      </w:r>
    </w:p>
    <w:p>
      <w:r>
        <w:rPr>
          <w:b/>
        </w:rPr>
        <w:t>E. 2</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régit la procédure (non contentieuse et contentieuse) en matière d’assurances sociales. L’assureur social (ou, en cas de litige, le juge) établit d’office les faits déterminants, sans préjudice de la collaboration des parties; il n’est pas lié par les faits allégués et les preuves offertes par les parties; il doit s’attacher à établir le faits de manière correcte, complète et objective (art. 43 et 61 let. c LPGA; Ghislaine FRÉSARD-FELLAY, Procédure et contentieux, in Ghislaine FRÉSARD- FELLAY /Bettina KAHIL-WOLFF /Stéphanie PERRENOUD, Droit suisse de la sécurité sociale, vol. II, 2015, n. 27 ss; Ueli KIESER, ATSG Kommentar, 3ème éd., 2015, n. 13 ss ad art. 43, n. 95 ss ad art. 61; Michel VALTERIO, Droit de l’assurance-vieillesse et survivants et de l’assurance-invalidité, Commentaire thématique, 2011, n. 2623 et 2862 ss). c. Comme l’administration, le juge des assurances sociales apprécie librement les preuves, sans être lié par des règles formelles (art. 61 let. c in fine LPGA). Il doit examiner de manière objective tous les moyens de preuve, quelle qu'en soit la provenance, puis décider si les documents à disposition permettent de porter un</w:t>
      </w:r>
    </w:p>
    <w:p>
      <w:r>
        <w:t>A/153/2016 - 17/30 - jugement valable sur le droit litigieux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Ghislaine FRÉSARD-FELLAY, op. cit., n. 81 ss).</w:t>
      </w:r>
    </w:p>
    <w:p>
      <w:r>
        <w:rPr>
          <w:b/>
        </w:rPr>
        <w:t>E. 3</w:t>
      </w:r>
    </w:p>
    <w:p>
      <w:r>
        <w:t>a.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127 V 467 consid. 1 et les références; concernant la procédure, à défaut de règles transitoires contraires, le nouveau droit s'applique sans réserve dès le jour de son entrée en vigueur [ATF 117 V 93 consid. 6b; 112 V 360 consid. 4a; RAMA 1998 KV 37 p. 316 consid. 3b]). En l’espèce, la décision querellée du 15 décembre 2015 est postérieure à l’entrée en vigueur des modifications de la LAI précitées. Par conséquent, du point de vue matériel, le droit éventuel aux prestations doit être examiné au regard de la LAI dans sa teneur actuelle (ATF 130 V 445 et les références; voir également ATF 130 V 329). Cela étant, il sied d’indiquer que les révisions 4, 5 et 6a de cette loi n'ont pas amené de modifications substantielles en matière d'évaluation de l'invalidité (arrêt du Tribunal fédéral I.249/05 du 11 juillet 2006 consid. 2.1 et Message concernant la modification de la loi fédérale sur l'assurance-invalidité du 22 juin 2005, FF 2005 p. 4322). b. S’agissant des dispositions matérielles de la LPGA, qui s'appliquent à l'assurance-invalidité à moins que la loi n'y déroge expressément (art. 1 al. 1 LAI), il sied de préciser qu’à l’instar de la LPGA elle-même dans son ensemble, elles consacrent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t>A/153/2016 - 18/30 -</w:t>
      </w:r>
    </w:p>
    <w:p>
      <w:r>
        <w:rPr>
          <w:b/>
        </w:rPr>
        <w:t>E. 4</w:t>
      </w:r>
    </w:p>
    <w:p>
      <w:r>
        <w:t>Le présent litige porte sur la question de savoir si la recourante a droit à des prestations de l’assurance-invalidité en raison de ses atteintes à la santé.</w:t>
      </w:r>
    </w:p>
    <w:p>
      <w:r>
        <w:rPr>
          <w:b/>
        </w:rPr>
        <w:t>E. 5</w:t>
      </w:r>
    </w:p>
    <w:p>
      <w:r>
        <w:t>a.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 en moyenne durant une année sans interruption notable, et qu’au terme de cette année il soit invalide à 40 % au moins (art. 28 al. 1 LAI), la rente d’invalidité alors allouée étant un quart de rente, une demie rente, un trois quarts de rente ou une rente entière selon que le taux d’invalidité est, respectivement, de 40 à 49 %, de 50 à 59 %, de 60 à 69 % ou de 70 % ou plus (art. 28 al. 2 LAI). b. Est réputée invalidité, l'incapacité de gain totale ou partielle présumée permanente ou de longue durée, résultant d'une infirmité congénitale, d'une maladie ou d'un accident (art. 8 al. 1 LPGA et art. 4 al. 1 LAI). L'incapacité de gain représente quant à elle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Pour les personnes sans activité rémunérée, qui sont aussi couvertes par la LAI, la loi consacre une conception particulière de l'invalidité, qui substitue la capacité de travail à la capacité de gain; est déterminant l'empêchement, causé par l'atteinte à la santé, d'accomplir les travaux habituels, comme la tenue du ménage, l'éducation des enfants, les achats (art. 8 al. 3 LPGA, auquel renvoie l'art. 5 al. 1 LAI). c. La notion d'invalidité, au sens du droit des assurances sociales, est une notion économique et non médicale; ce sont les conséquences économiques objectives de l'incapacité fonctionnelle qu'il importe d'évaluer (ATF 110 V 273 consid. 4a). L’atteinte à la santé n’est pas à elle seule déterminante; elle n'est prise en considération que dans la mesure où elle entraîne une incapacité de travail ayant des effets sur la capacité de gain de l’assuré ou, si une sphère ménagère doit être prise en compte, sur sa capacité d’accomplir les travaux habituels (arrêt du Tribunal fédéral I.654/00 du 9 avril 2001 consid. 1; Pierre-Yves GREBER, L’assurance- vieillesse, survivants et invalidité, in Pierre-Yves GREBER /Bettina KAHIL- WOLFF /Ghislaine FRÉSARD-FELLAY / Romolo MOLO, Droit suisse de la sécurité sociale, vol. I, 2010, n. 156 ss, 160 ss). d. Pour évaluer le taux d'invalidité, il faut déterminer quelle méthode appliquer en fonction du statut du bénéficiaire potentiel de la rente, à savoir s'il s'agit d'un assuré exerçant une activité lucrative à temps complet, d'un assuré exerçant une activité lucrative à temps partiel ou d'un assuré non actif. Cet examen conduit à appliquer</w:t>
      </w:r>
    </w:p>
    <w:p>
      <w:r>
        <w:t>A/153/2016 - 19/30 - respectivement la méthode générale (ou, selon les circonstances, extraordinaire) de comparaison des revenus, la méthode mixte ou la méthode spécifique (art. 28a LAI, en corrélation avec les art. 27 ss RAI).</w:t>
      </w:r>
    </w:p>
    <w:p>
      <w:r>
        <w:rPr>
          <w:b/>
        </w:rPr>
        <w:t>E. 6</w:t>
      </w:r>
    </w:p>
    <w:p>
      <w:r>
        <w:t>a. Un assuré appartient à l'une ou l'autre des trois catégories précitées en fonction de ce qu'il aurait fait dans les mêmes circonstances si l'atteinte à la santé n'était pas survenue. Il convient d'examiner si l'assuré, étant valide, aurait consacré l'essentiel de son activité à son ménage ou à une occupation lucrative, à la lumière de sa situation personnelle, familiale, sociale et professionnelle. Il faut tenir compte d'éléments tels que la situation financière du ménage, l'éducation des enfants, l'âge de l'assuré, ses qualifications professionnelles, sa formation ainsi que ses affinités et talents personnels, étant précisé qu’aucun de ces critères ne doit recevoir la priorité d’entrée de jeu (ATF 117 V 194 consid. 3b; Pratique VSI 1997 p. 301 ss consid. 2b). La question du statut doit être tranchée sur la base de l'évolution de la situation jusqu'au prononcé de la décision administrative litigieuse. Cependant, pour admettre l'éventualité que l'assuré aurait repris une activité lucrative partielle ou complète jusqu'à ce moment-là, il faut des éléments dont la force probante atteigne le degré de vraisemblance prépondérante reconnu habituellement en droit des assurances sociales (ATF 130 V 393 consid. 3.3 et 125 V 146 consid. 2c ainsi que les références). b.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Aux conditions posées par la jurisprudence (ATF 128 V 93) une telle enquête a valeur probante.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arrêt du Tribunal fédéral I.308/04 et I.309/04 du 14 janvier 2005 consid. 6.2.1). En présence de troubles d'ordre psychique, et en cas de divergences entre les résultats de l'enquête économique sur le ménage et les constatations d'ordre médical relatives à la capacité d'accomplir les travaux habituels, celles-ci ont, en règle</w:t>
      </w:r>
    </w:p>
    <w:p>
      <w:r>
        <w:t>A/153/2016 - 20/30 - générale, plus de poids que l'enquête à domicile (VSI 2004 p. 137 consid. 5.3 déjà cité). c. Pour satisfaire à l'obligation de réduire le dommage (voir ATF 129 V 463 consid. 4.2 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que l'on peut attendre de ceux-ci, si la personne assurée n'était pas atteinte dans sa santé (arrêts du Tribunal fédéral I.308/04 et I.309/04 du 14 janvier 2005 consid. 6.2.2; I.681/02 du 11 août 2003 consid.4.2 et 4.4).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I.257/04 du 17 mars 2005 consid. 5.4.4).</w:t>
      </w:r>
    </w:p>
    <w:p>
      <w:r>
        <w:rPr>
          <w:b/>
        </w:rPr>
        <w:t>E. 7</w:t>
      </w:r>
    </w:p>
    <w:p>
      <w:r>
        <w:t>a. Si l'invalidité est une notion juridique mettant l’accent sur les conséquences économiques d’une atteinte à la santé, elle n'en comprend pas moins un aspect médical important, puisqu'elle doit résulter d'une atteinte à la santé physique, mentale ou psychique. Aussi est-il indispensable, pour qu'ils puissent se prononcer sur l'existence et la mesure d'une invalidité, que l’administration ou le juge, sur recours, disposent de documents que des médecins, éventuellement d’autres spécialistes, doivent leur fournir. La tâche du médecin consiste à porter un jugement sur l’état de santé de l'assuré et à indiquer si, dans quelle mesure et pour quelles activités l’assuré est, du fait de ses atteintes à sa santé, incapable de travailler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w:t>
      </w:r>
    </w:p>
    <w:p>
      <w:r>
        <w:t>A/153/2016 - 21/30 -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c/aa.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c/bb.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w:t>
      </w:r>
    </w:p>
    <w:p>
      <w:r>
        <w:t>A/153/2016 - 22/30 - c/cc.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8</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I.786/04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I. 237/04 du 30 novembre 2004 consid. 4.2). b.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w:t>
      </w:r>
    </w:p>
    <w:p>
      <w:r>
        <w:t>A/153/2016 - 23/30 -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9</w:t>
      </w:r>
    </w:p>
    <w:p>
      <w:r>
        <w:t>a. En l’espèce, il n’est pas contesté que la recourante, qui se plaint de douleurs diffuses dans tout le corps, en particulier, des lombalgies chroniques, est atteinte dans sa santé. La question déterminante consiste toutefois à établir si ses atteintes sont invalidantes ou non. b. Dans le cadre de la demande de prestations du 3 juin 2014, les Drs C______ et D______ ont fait état de diagnostics ayant un effet sur la capacité de travail de la recourante, soit des lombalgies chroniques, une insomnie chronique avec grosse fatigue, une polyarthralgie type fibromyalgie et des troubles anxieux avec tachycardie. Les examens effectués révèlent des troubles dégénératifs du rachis lombaire (l’IRM du 27 décembre 2013 illustrait essentiellement des signes de surcharge des articulations postérieures L4-L5 et L5-S1, sans discopathie ni scoliose) et des lombalgies de type mécanique (rapport de la Dre F______ du 28 mars 2006). Lors de l’examen clinique du 18 juillet 2014 par le Dr D______, les manœuvres de Lasègue étaient négatives. En dépit des infiltrations dans le rachis lombaire, les douleurs à ce niveau n’avaient pas cessé, de sorte que ce médecin a conclu à des douleurs sans substrat organique identifiable. Selon le Dr C______, la recourante ne pouvait rester ni debout, ni assise pendant plus de trente minutes et ne pouvait porter des charges depuis quatre ans, de sorte que sa capacité de travail était nulle depuis le 8 janvier 2010 (rapports des 3 juillet et 20 novembre 2014). Sur le plan psychique, alors que la recourante ne consultait pas un spécialiste en la matière, elle prenait occasionnellement du Temesta en cas de crises d’angoisse. c. Afin de déterminer la nature de l’atteinte à la santé et les éventuels empêchements résultants des problèmes de santé, une expertise rhumatologique et psychiatrique a été réalisée, sur la base de laquelle l’intimé considère que les atteintes dont souffre la recourante n’entraînent pas une influence sur sa capacité de travail.</w:t>
      </w:r>
    </w:p>
    <w:p>
      <w:r>
        <w:rPr>
          <w:b/>
        </w:rPr>
        <w:t>E. 10</w:t>
      </w:r>
    </w:p>
    <w:p>
      <w:r>
        <w:t>a. Le rapport d’expertise bidisciplinaire du 22 septembre 2015 prend en compte l’anamnèse, le dossier médical et les plaintes de la recourante. À la suite de deux examens effectués les 24 juin et 18 août 2015, les experts ont retenu une composante de fibromyalgie, des rachialgies diffuses non déficitaires dans un contexte de légers troubles statiques et de troubles dégénératifs débutants du rachis lombaire et un status post lésion cartilagineuse du coude droit. Ces atteintes étaient cependant non incapacitantes. La recourante ne présentait aucune limitation fonctionnelle d’ordre ostéoarticulaire ou psychiatrique. Ainsi, la recourante disposait d’une capacité de travail entière dans toute activité, y compris dans l’activité de femme au foyer.</w:t>
      </w:r>
    </w:p>
    <w:p>
      <w:r>
        <w:t>A/153/2016 - 24/30 - b. Les conclusions des experts sont convaincantes, motivées et ne comprennent pas de contradictions. b/aa. En effet, ils ont rappelé que les rapports médicaux antérieurs décrivaient une affection ostéoarticulaire de peu de gravité. Sous l’angle rhumatologique, lors de l’examen clinique, la fréquence cardiaque était normale, sans arythmie, sans signes d’insuffisance cardiaque. L’abdomen était souple, non ballonné, indolore à la palpation et les bruits étaient normaux. L’examen neurologique excluait une sciatalgie irritative. La mobilité des coudes était complète, la recourante n’avait pas de flexum. Elle ne présentait pas d’hypermobilité articulaire généralisée. La mobilité des hanches était douloureuse en flexion et lors des rotations au niveau rétrotrochantérien ddc. Il existait une composante de périarthrite de hanches bilatérale. Il s’agissait d’une inflammation de l’insertion de la musculature fessière sur le grand trochanter, sans signes de gravité. La recourante n’avait pas de coxarthrose. La musculature était conservée aux membres inférieurs. Elle marchait normalement à plat. Les médecins ont retenu 8 points de Smythe positifs pour une composante de type fibromyalgique. S’agissant du rachis cervical, la recourante ne manifestait pas de douleurs à la palpation. Les mouvements automatiques de la nuque étaient normaux. La mobilité lombaire était, quant à elle, douloureuse. Elle éprouvait des douleurs multi-étagées à la palpation du rachis dorsolombaire, prédominant au niveau dorsal haut, au niveau de la charnière dorsolombaire et sur les deux derniers étages lombaire, sans contracture musculaire. Cela étant, les transferts assis-debout étaient effectués normalement, et les transferts couché-assis au ralenti. Les troubles dégénératifs du rachis lombaire, non significatifs, étaient compatibles avec l’âge de la recourante. b/bb. Sous l’angle psychiatrique, aucun trouble de la mémoire, de la concentration ou de l’attention n’était constaté. Dans son discours, la recourante n’incluait pas d’éléments florides de la lignée psychotique. Elle ne présentait aucun sentiment de culpabilité, aucun trouble panique ou de l’anxiété, ni aucune tristesse. Son visage s’animait. Elle ne présentait pas d’adynamisme ou de trouble notable de l’appétit. Si elle avait déclaré manger mal, elle l’attribuait au fait qu’elle vivait à ce moment- là dans un hôtel dans l’attente d’avoir son appartement. Même si elle avait signalé une insomnie, elle présentait un bon dynamisme et ne prenait aucun traitement hypnotique. Elle avait des relations sociales et s’entretenait avec ses enfants. Ainsi, aucun symptôme n’indiquait un épisode dépressif majeur, ni une pathologie psychiatrique grave. c. Force est ainsi de constater que ce rapport d’expertise répond aux critères jurisprudentiels pour se voir reconnaître pleine valeur probante.</w:t>
      </w:r>
    </w:p>
    <w:p>
      <w:r>
        <w:rPr>
          <w:b/>
        </w:rPr>
        <w:t>E. 11</w:t>
      </w:r>
    </w:p>
    <w:p>
      <w:r>
        <w:t>a. Cela étant, la recourante a versé au dossier de nouveaux rapports médicaux pour soutenir qu’elle n’est pas apte à travailler. Il sied, au préalable, d’examiner si la chambre de céans peut tenir compte desdits rapports, dans la mesure où ils ont été</w:t>
      </w:r>
    </w:p>
    <w:p>
      <w:r>
        <w:t>A/153/2016 - 25/30 - produits postérieurement à la décision querellée, et si, le cas échéant, ils discréditent l’expertise bidisciplinaire. b.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arrêt du Tribunal fédéral I.321/04 du 18 juillet 2005 consid. 5). c. En l’espèce, l’IRM cervicale du 23 décembre 2015 fait état d’une spondylarthrose étagée avec prédominance de l’arthrose interapophysaire postérieure au niveau C3-C4 à droite et avec prédominance de la disco-uncarthrose au niveau C5-C6. La recourante présentait des cervicalgies chroniques avec une prédominance à droite et une irradiation des douleurs au niveau de l’épaule (rapport du Dr I______ du 21 mars 2016). Force est de constater que les cervicalgies chroniques (invisibles sur l’IRM de décembre 2015) n’étaient pas connues au moment de l’expertise bidisciplinaire, laquelle avait uniquement mis en évidence des lombalgies non incapacitantes. Dans sa demande de prestations, la recourante n’avait d’ailleurs pas invoqué de cervicalgies. c/aa. Les cervicalgies, en tant que nouvelles atteintes, devraient faire l’objet d’une nouvelle demande de prestations. Il faut cependant relever que les infiltrations cervicales effectuées avaient permis à la recourante d’être asymptomatique, sans douleur cervicale spontanée ou à la mobilisation (cf. rapport du Dr I______ du 21 mars 2016). Le contrôle scanographique avait montré l’apparition d’une géode au niveau facettaire C4, dont l’examen avait exclu une arthrite infectieuse (rapport du Dr I______ du 5 avril 2016, compte-rendu d’IRM cervicale du 29 avril 2016). Dans son rapport du 9 mai 2016, la Dre L______ avait constaté qu’à l’examen clinique, la marche était normale sans déficit sensitif tactile grossier aux quatre membres. Il n’y avait pas de déficit moteur des membres supérieurs proximal ni distal. La recourante présentait de nombreux lâchages musculaires au testing musculaire des membres inférieurs, mais sans déficit moteur global (elle pouvait marcher et tenir l’appui monopodal ddc). Elle présentait une limitation active des rotations et flexions/extensions du rachis cervical, sans limitation passive de ces amplitudes. Il n’y avait pas de déficit moteur des trapèzes, ni de douleur des trapèzes ni des épineuses cervicales ni en paravertébral. Elle toussait pendant l’examen, mais l’auscultation pulmonaire était normale. La praticienne a conclu qu’il existait une inflammation en regard de l’articulation interapophysaire postérieure C3-C4 droite, pouvant s’agir d’une poussée congestive d’arthrose ou d’une infection. Toutefois, l’IRM cervicale du 31 mai 2016 révélait que les anomalies au niveau C3-C4 à droite étaient globalement en diminution, sans visualisation d’image faisant</w:t>
      </w:r>
    </w:p>
    <w:p>
      <w:r>
        <w:t>A/153/2016 - 26/30 - suspecter un abcès à pyogène. Dans son rapport du 22 juin 2016, la Dre L______ mentionne que la recourante pouvait tenir la hanche fléchie pour faire ses lacets et n’avait aucune difficulté à l’habillage. La recourante avait des douleurs diffuses du rachis, sans douleur élective cervicale droite. c/bb. Force est de conclure que l’aggravation de l’état de santé de la recourante (les cervicalgies), alléguée en cours de procédure, mais améliorée avant même le prononcé du présent arrêt, ne remet pas en cause les conclusions de l’expertise bidisciplinaire sous l’ange ostéoarticulaire. c/cc. D’un point de vue psychiatrique, les nouveaux rapports médicaux font état de malaises répétés et de crises d’angoisse extrême. La recourante était frustrée lorsque son fils avait organisé une réunion en son absence alors que le père avait été convié (cf. rapport du Dr J______ du 15 mars 2016). Les malaises étaient limités à deux-trois minutes. Le regard était déshabité, la mâchoire crispée, la main gauche tremblait. La rupture de contact était partielle, sans fatigue post-critique. Ce phénomène était trop bref pour une attaque de panique, et faisait plutôt évoquer des crises frontales (cf. rapport du Dr J______ du 21 mars 2016). Ces faits n’étaient pas connus lors de l’expertise bidisciplinaire. Cela étant, la recourante souffrait de crises d’origine psychogène, manifestées lors des situations de contrariété ou de stress. Les facteurs de risque étaient les conflits avec les enfants et son ex-époux (cf. rapport de la Dre N______ du 11 mai 2016), soit un état dépressif réactionnel à un conflit familial traité par Valdoxan (cf. rapport du Dr J______ du 30 mai 2016), médicament qui lui permettait de se sentir mieux (cf. rapport du Dr J______ du 31 mars 2016). Dans son rapport du 27 juin 2016, le Dr O_____ a posé les diagnostics d’épisode dépressif moyen, de probable personnalité borderline et de probable troubles dissociatifs. La recourante présentait une décompensation de l’humeur avec au premier plan un sentiment d’épuisement physique et moral en lien avec des douleurs décrites comme étant quotidiennes et sévères ainsi qu’avec une situation de précarité sociale et financière. Était observée une tristesse avec une baisse de l’élan vital, une perte d’initiative, une anhédonie partielle et une forte altération de l’estime de soi. Les relations interpersonnelles semblaient problématiques tant avec ses proches qu’avec ses médecins, ce qui générait une détresse importante. Devant l’absence d’explication satisfaisante et d’amélioration de ses symptômes, la recourante pouvait présenter des moments de désespoir, accompagnés d’idées de mort passives. L’anamnèse révélait un trouble identitaire avec des sensations de vides récurrentes, une labilité émotionnelle, une tendance aux relations interpersonnelles instables et une nette tendance à la dichotomisation avec passages entre une idéalisation et une dévalorisation extrêmes pouvant expliquer les échecs maritaux, le cercle social actuellement pauvre et des relations parfois difficiles avec ses enfants. Ces éléments suggéraient fortement un trouble de personnalité, probablement émotionnellement labile, de type borderline. Au vu de la problématique des épisodes paroxystiques de ruptures de contact atypique pour lesquels une origine psychogène était actuellement la plus probable,</w:t>
      </w:r>
    </w:p>
    <w:p>
      <w:r>
        <w:t>A/153/2016 - 27/30 - l’assuré présentait un probable trouble de la personnalité. Les crises présentées pouvaient correspondre à des épisodes dissociatifs, déclenchés par un stress débordant les capacités adaptatives de l’assurée. Ces problèmes de nature psychiatrique altéraient sa capacité de travail. Force est de constater que les médecins relèvent avant tout des facteurs psychosociaux (le conflit familial, la précarité sociale et financière), soit des facteurs étrangers à l’invalidité, dont l’office AI n’a pas à répondre (ATF 127 V 294 consid. 5a). Ainsi, les diagnostics retenus par le Dr O_____ ne remettent pas en cause l’expertise bidisciplinaire sous l’angle psychiatrique. c/dd. Dans son rapport du 17 octobre 2016, le Dr O_____ a indiqué que depuis juillet 2016, il avait constaté une péjoration de l’humeur dépressive de la recourante ainsi que la survenue de symptômes psychotiques sous forme d’hallucinations auditives. La recourante rapportait qu’elle entendait des personnes qui s’adressaient à elle, lesquelles lui faisaient des commentaires, se moquaient d’elle et l’insultaient. Elle avait développé des idées de persécutions au sujet de ses voisins. Elle avait arrêté le traitement de Valdoxan et un traitement d’olanzapine avait été introduit depuis une semaine, soit dès le 10 octobre 2016. Ces symptômes découverts en juillet 2016 n’ont pas été pris en compte lors de l’expertise de septembre 2015, ni dans la décision querellée. Si l’état de santé de la recourante s’est effectivement détérioré sous l’angle psychiatrique, comme pourrait le laisser entendre le rapport du Dr O_____ du 17 octobre 2016, il appartient à cette dernière de déposer une nouvelle demande de prestations, en invoquant une telle aggravation, à la suite de laquelle l’office intimé devra procéder à des investigations avant de rendre une nouvelle décision. d. Au vu des développements qui précèdent, les nouveaux éléments médicaux relatifs aux cervicalgies et aux malaises anxieux et dépressifs d’origine psychosociale ne permettent pas d’écarter les conclusions de l’expertise bidisciplinaire, selon lesquelles la recourante présente une capacité de travail entière dans toute activité, ainsi que dans son activité de femme au foyer.</w:t>
      </w:r>
    </w:p>
    <w:p>
      <w:r>
        <w:rPr>
          <w:b/>
        </w:rPr>
        <w:t>E. 12</w:t>
      </w:r>
    </w:p>
    <w:p>
      <w:r>
        <w:t>a. Cela dit, l’intimé a retenu le statut de ménagère, mais n’a pas mis en œuvre une enquête ménagère en vue de déterminer l’éventuel impact des atteintes à la santé dans la sphère ménagère. Il y a donc lieu d’examiner si ce procédé est valable. b. Au préalable, on relèvera que c’est à juste titre que l’intimé a retenu le statut de ménagère. En effet, quand bien même la recourante possède un diplôme de l’école de commerce et bien qu’elle ait travaillé d’août 1983 à décembre 1990, date à partir de laquelle elle a interrompu son activité professionnelle pour se consacrer à l’éducation de ses enfants, elle n’a, depuis lors, jamais travaillé, et a donc été inactive durant vingt-cinq ans (jusqu’au prononcé de la décision querellée), ce que son compte individuel AVS confirme. Aucune pièce n’atteste une quelconque recherche d’emploi, ne serait-ce qu’à temps partiel. Lorsque son ex-époux l’a mise</w:t>
      </w:r>
    </w:p>
    <w:p>
      <w:r>
        <w:t>A/153/2016 - 28/30 - à la porte en 2012 (cf. rapport du Dr J______ du 15 mars 2016), alors que ses enfants avaient entre 13 et 22 ans, soit des âges n’exigeant pas que leur mère leur consacre son plein temps, et qu’elle ne pouvait plus compter sur l’aide financière de son ex-époux, la recourante n’a pas tenté de se réintégrer dans la vie professionnelle. Elle a déposé la demande de prestations spécifiant qu’elle était femme au foyer. Lors de l’expertise bidisciplinaire en 2015, à la question de savoir si elle se sentait apte à travailler en tant qu’employée de commerce, elle avait répondu « pas du tout » (alors que ses atteintes à la santé ne sont pas invalidantes). Par conséquent, au moment où la décision litigieuse a été rendue, sans atteinte à la santé, la recourante n’aurait pas exercé une activité lucrative. c. Ainsi qu’on vient de le mentionner, en dépit du statut de ménagère, le dossier ne contient pas d’enquête ménagère. Toutefois, en vertu de l’art. 28a al. 2 LAI, l’invalidité de l’assuré qui n’exerce pas d’activité lucrative est évaluée en fonction de son incapacité à accomplir des travaux habituels lorsque l’on ne peut raisonnablement exiger qu’il entreprenne une activité lucrative. c/aa. En l’espèce, l’expertise bidisciplinaire de décembre 2015 conclut à une pleine capacité de travail dans toute activité, y compris a fortiori dans l’activité de femme au foyer. À cette occasion, la recourante avait déclaré qu’elle cuisinait, mais qu’elle ne pouvait pas porter une casserole remplie d’eau. Elle enlevait la poussière, mais se bloquait le dos en passant l’aspirateur. Elle était incapable de porter le bac de lessive et ne repassait plus. Toutefois, dans sa demande de prestations du 3 juin 2014, la recourante a noté qu’elle souffrait d’atteinte à la santé depuis plusieurs années déjà, notamment des douleurs aiguës au dos et aux articulations depuis vingt ans, soit depuis 1994, ce qui ne l’a pourtant pas empêchée de s’occuper de son ménage et de ses enfants. Dans son rapport du 18 juillet 2014, le Dr D______ a écrit que, si la mobilisation du rachis lombaire était douloureuse en extension, il n’y avait pas de blocage. Elle pouvait se pencher pour faire ses lacets et n’avait aucune difficulté à l’habillage (cf. rapport de la Dre L______ du 22 juin 2016). Qui plus est, selon la jurisprudence, par souci de réduire le dommage dans la sphère ménagère, on peut raisonnablement exiger de la recourante qu’elle ne porte pas une casserole remplie d’eau (elle peut en lieu et place mettre de l’eau, à faibles quantités, à plusieurs reprises jusqu’à ce que la casserole soit remplie). De la même manière, elle peut prévoir d’autres moyens afin d’éviter de porter un bac de lessive lourd, et aménager des pauses lorsqu’elle repasse son linge. Ainsi, on doit conclure qu’en présence d’une capacité de travail entière dans toute activité, il n’y a pas d’invalidité ménagère. Il s’ensuit que, dans ces circonstances, la mise sur pied d’une enquête ménagère est superflue. c/bb. À cet égard, la chambre de céans a déjà eu l’occasion de traiter un cas similaire, dans lequel l’assurée, dont le statut était celui de ménagère, disposait d’une pleine capacité de travail, de sorte que c’était à juste titre que l’office intimé n’avait pas effectué une telle enquête (ATAS/722/2014 du 16 juin 2014 consid. 20). Dans un autre cas, où l’assurée avait également un statut de ménagère et éprouvait</w:t>
      </w:r>
    </w:p>
    <w:p>
      <w:r>
        <w:t>A/153/2016 - 29/30 - des douleurs liées à un syndrome vertébral ainsi qu’une affection psychiatrique, en raison de facteurs psychosociaux, la chambre de céans avait estimé que les avis médicaux au dossier permettaient de confirmer l’absence de pathologie invalidante sur la capacité de travail, si bien que l’assurée pouvait assumer ses tâches ménagères. En conséquence, il était inutile d’ordonner une enquête ménagère (ATAS/518/2014 du 15 avril 2014 consid. 12 et 13). Saisi d’un recours dans cette affaire, le Tribunal fédéral a confirmé que, puisque l’assurée ne subissait pas d’incapacité de travail en tant que femme de ménage, on ne saurait reprocher aux juges cantonaux d’avoir renoncé à mettre sur pied une enquête ménagère (arrêt du Tribunal fédéral 9C_428/2014 du 7 août 2014 consid. 4.4).</w:t>
      </w:r>
    </w:p>
    <w:p>
      <w:r>
        <w:rPr>
          <w:b/>
        </w:rPr>
        <w:t>E. 13</w:t>
      </w:r>
    </w:p>
    <w:p>
      <w:r>
        <w:t>En conséquence, le recours sera rejeté. Il sera rappelé à la recourante qu’elle peut, à tout moment, déposer une nouvelle demande de prestations, munis de nouveaux rapports médicaux, si elle estime que son état de santé s’est aggravé en raison de cervicalgies ou de troubles psychotiques.</w:t>
      </w:r>
    </w:p>
    <w:p>
      <w:r>
        <w:rPr>
          <w:b/>
        </w:rPr>
        <w:t>E. 14</w:t>
      </w:r>
    </w:p>
    <w:p>
      <w:r>
        <w:t>La procédure de recours en matière de contestations portant sur l’octroi ou le refus de prestations de l’assurance-invalidité étant soumise à des frais de justice (art. 69 al. 1bis LAI; art. 89H al. 4 LPA) depuis le 1er juillet 2006, au vu du sort du recours, il y a lieu de condamner la recourante au paiement d'un émolument, arrêté en l’espèce à CHF 200.-.</w:t>
      </w:r>
    </w:p>
    <w:p>
      <w:r>
        <w:t>A/153/2016 - 30/30 -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