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ATAS/364/2010 vom 31. Dezember 2009</w:t>
      </w:r>
    </w:p>
    <w:p>
      <w:r>
        <w:t>GE Cour de justice, 2009-12-31, FR</w:t>
      </w:r>
    </w:p>
    <w:p>
      <w:r>
        <w:rPr>
          <w:b/>
        </w:rPr>
        <w:t xml:space="preserve">Quelle: </w:t>
      </w:r>
      <w:r>
        <w:t>https://mcp.opencaselaw.ch/entscheid/ge_gerichte_ATAS_364_2010</w:t>
      </w:r>
    </w:p>
    <w:p>
      <w:r>
        <w:t>FR: GE_GERICHTE ATAS/364/2010 du 31 décembre 2009</w:t>
      </w:r>
    </w:p>
    <w:p>
      <w:r>
        <w:t>IT: GE_GERICHTE ATAS/364/2010 del 31 dicembre 2009</w:t>
      </w:r>
    </w:p>
    <w:p>
      <w:pPr>
        <w:pStyle w:val="Heading2"/>
      </w:pPr>
      <w:r>
        <w:t>Volltext</w:t>
      </w:r>
    </w:p>
    <w:p>
      <w:r>
        <w:t>Siégeant : Juliana BALDE, Présidente; Christine LUZZATTO et Dana DORDEA, Juges assesseurs</w:t>
      </w:r>
    </w:p>
    <w:p>
      <w:r>
        <w:t>REPUBLIQUE ET</w:t>
      </w:r>
    </w:p>
    <w:p>
      <w:r>
        <w:t>CANTON DE GENEVE POUVOIR JUDICIAIRE</w:t>
      </w:r>
    </w:p>
    <w:p>
      <w:r>
        <w:t>A/684/2010 ATAS/364/2010 ARRET DU TRIBUNAL CANTONAL DES ASSURANCES SOCIALES Chambre 4 du 14 avril 2010</w:t>
      </w:r>
    </w:p>
    <w:p>
      <w:r>
        <w:t>En la cause Madame M_________, domiciliée à GENEVE</w:t>
      </w:r>
    </w:p>
    <w:p>
      <w:r>
        <w:t>recourante contre SUVA, CAISSE NATIONALE SUISSE D'ASSURANCE EN CAS D'ACCIDENTS, sise Fluhmattstrasse 1, LUCERNE</w:t>
      </w:r>
    </w:p>
    <w:p>
      <w:r>
        <w:t>intimée</w:t>
      </w:r>
    </w:p>
    <w:p>
      <w:r>
        <w:t>A/684/2010 - 2/3 - Attendu en fait que par courrier du 23 février 2010, la SUVA a transmis au Tribunal de céans comme objet de sa compétence un courriel de Madame M_________ du 18 décembre 2009 contestant la décision sur opposition du 31 décembre 2009 ; Que la SUVA a également fait parvenir au Tribunal une copie de la décision du 31 décembre 2009 confirmant sa décision du 8 octobre 2009 qui mettait un terme au versement des prestations d’assurance au 25 octobre 2009 au motif que les troubles qui subsistent ne sont plus en relation de causalité pour le moins probable avec l’accident ; Que par courrier recommandé du 24 février 2010, le Tribunal de céans a imparti à l’assurée un délai au 11 mars 2010 pour lui faire parvenir un acte de recours signé, sous peine d’irrecevabilité conformément à l’art. 89B LPA ; Que ce pli a été retourné au tribunal par la poste avec la mention « non réclamé » et qu’il a été renvoyé à l’assurée par courrier A le 9 mars 2010 ; Que l’assurée n’a pas répondu dans le délai fixé par le Tribunal ; Attendu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Que selon l’art. 89B de la loi sur la procédure administrative, du 12 septembre 1985 (LPA ; RS E 5 10), l’acte de recours est adressé au Tribunal soit par une lettre, soit par un mémoire signé ; Qu’à cet égard, un recours interjeté par courriel ne satisfait pas à cette exigence ; Que si la lettre ou le mémoire n’est pas conforme, le Tribunal impartit un délai convenable à son auteur pour le compléter en indiquant qu’en cas d’inobservation la demande ou le recours est écarté ; Qu’en l’occurrence, un délai de quinze jours a été fixé à l’assurée pour adresser au Tribunal un recours en bonne et due forme ; Qu’elle ne s’est pas manifestée dans ce délai ;</w:t>
      </w:r>
    </w:p>
    <w:p>
      <w:r>
        <w:t>A/684/2010 - 3/3 -</w:t>
      </w:r>
    </w:p>
    <w:p>
      <w:r>
        <w:t>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