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ATAS/363/2026 vom 28. April 2026</w:t>
      </w:r>
    </w:p>
    <w:p>
      <w:r>
        <w:t>GE Cour de justice, 2026-04-28, FR</w:t>
      </w:r>
    </w:p>
    <w:p>
      <w:r>
        <w:rPr>
          <w:b/>
        </w:rPr>
        <w:t xml:space="preserve">Quelle: </w:t>
      </w:r>
      <w:r>
        <w:t>https://mcp.opencaselaw.ch/entscheid/ge_gerichte_ATAS_363_2026</w:t>
      </w:r>
    </w:p>
    <w:p>
      <w:r>
        <w:t>FR: GE_GERICHTE ATAS/363/2026 du 28 avril 2026</w:t>
      </w:r>
    </w:p>
    <w:p>
      <w:r>
        <w:t>IT: GE_GERICHTE ATAS/363/2026 del 28 aprile 2026</w:t>
      </w:r>
    </w:p>
    <w:p>
      <w:pPr>
        <w:pStyle w:val="Heading2"/>
      </w:pPr>
      <w:r>
        <w:t>Erwägungen</w:t>
      </w:r>
    </w:p>
    <w:p>
      <w:r>
        <w:rPr>
          <w:b/>
        </w:rPr>
        <w:t>E. 15</w:t>
      </w:r>
    </w:p>
    <w:p>
      <w:r>
        <w:t>janvier 2026 pour venir consulter les pièces du dossier et formuler, le cas échant, ses remarques et transmettre toutes pièces utiles. d. Par téléphone du 19 janvier 2025, l’épouse du recourant a informé la chambre de céans que ce dernier était à l’étranger et qu’il ferait parvenir une demande de prolongation de délai dans les jours qui suivaient. e. Aucune demande de prolongation n’ayant été formulée et aucune écriture ou pièce n’ayant été déposée, la cause a été gardée à juger.</w:t>
      </w:r>
    </w:p>
    <w:p>
      <w:r>
        <w:t>EN DROIT</w:t>
      </w:r>
    </w:p>
    <w:p>
      <w:r>
        <w:t>1.</w:t>
      </w:r>
    </w:p>
    <w:p>
      <w:r>
        <w:t>1.1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 1.2 Les dispositions de la LPGA s’appliquent aux prestations complémentaires fédérales à moins que la LPC n’y déroge expressément (art. 1 al. 1 LPC). En matière de prestations complémentaires cantonales, la LPC et ses dispositions d’exécution fédérales et cantonales, ainsi que la LPGA et ses dispositions</w:t>
      </w:r>
    </w:p>
    <w:p>
      <w:r>
        <w:t>A/3971/2025 - 4/7 - d’exécution, sont applicables par analogie en cas de silence de la législation cantonale (art. 1A LPCC). Le délai de recours est de 30 jours (art. 60 al. 1 LPGA ; art. 43 LPCC ; art. 62 al. 1 let. a de la loi sur la procédure administrative du 12 septembre 1985 [LPA - E 5 10] et art. 43 LPCC). Interjeté dans les forme et délai légaux, le recours est recevable (art. 56 al. 1 et 60 al. 1 LPGA ; art. 9 de la loi cantonale du 14 octobre 1965 sur les prestations fédérales complémentaires à l’assurance-vieillesse et survivants et à l’assurance- invalidité [LPFC - J 4 20] ; art. 43 LPCC). 2. Le litige porte sur l’irrecevabilité de l’opposition de l’assuré, en raison de son caractère tardif, singulièrement sur l’existence d’un motif de restitution du délai. 3.</w:t>
      </w:r>
    </w:p>
    <w:p>
      <w:r>
        <w:t>3.1 Aux termes de l'art. 52 LPGA, les décisions peuvent être attaquées dans les 30 jours par voie d’opposition auprès de l’assureur qui les a rendues, à l’exception des décisions d’ordonnancement de la procédure. À cet égard, l'art. 10 al. 1 de l'ordonnance sur la partie générale du droit des assurances sociales du 11 septembre 2002 (OPGA - RS 830.11) prévoit que l'opposition doit contenir des conclusions et être motivée. L'opposition écrite doit être signée par l'opposant ou par son représentant légal ; en cas d'opposition orale, l'assureur consigne l'opposition dans un procès-verbal signé par l'opposant ou son représentant légal (art. 10 al. 4 OPGA). L'art. 38 al. 1 LPGA, dispose que si le délai, compté par jours ou par mois, doit être communiqué aux parties, il commence à courir le lendemain de la communication. En vertu de l'art. 39 al. 1 LPGA, les écrits doivent être remis au plus tard le dernier jour du délai à l'assureur ou, à son adresse, à La Poste suisse ou à une représentation diplomatique ou consulaire suisse (al. 1). Lorsqu'une partie s'adresse en temps utile à un assureur incompétent, le délai est réputé observé (al. 2). 3.2 3.2.1 Selon l’art. 41 LPGA (applicable selon les art. 3 let. dbis de la loi fédérale sur la procédure administrative [PA - RS 172.021] et 55 al. 2 LPGA, en relation avec l’art. 60 al. 2 LPGA), si le requérant ou son mandataire a été empêché, sans sa faute, d’agir dans le délai fixé, celui-ci est restitué pour autant que, dans les 30 jours à compter de celui où l’empêchement a cessé, le requérant ou son mandataire ait déposé une demande motivée de restitution et ait accompli l’acte omis. La preuve de l’empêchement ainsi que du moment où il a pris fin incombe à l’assuré. On admet que l’empêchement a pris fin lorsque la cause invoquée par</w:t>
      </w:r>
    </w:p>
    <w:p>
      <w:r>
        <w:t>A/3971/2025 - 5/7 - l’assuré pour justifier son inaction n’existe plus (par exemple, l’assuré guérit de la maladie qui l’incapacitait), ou à tout le moins ne l’empêche plus d’agir ou d’instruire un tiers pour agir à sa place. Le fait de reconnaître que l’on a omis de procéder à temps fait aussi partir le délai de 30 jours pour demander la restitution du délai initial (ATAS/269/2023 du 13 avril 2023 consid. 4.2.1 ; Anne-Sylvie DUPONT, in Commentaire romand, LPGA, 2018, n. 12, ad art. 41). 3.2.2 L’art. 41 al. 1 LPGA subordonne la restitution à l’absence de toute faute. Par « empêchement non fautif » d’accomplir un acte de procédure, il faut comprendre non seulement l’impossibilité objective ou la force majeure – par exemple en raison d’une maladie psychique entraînant une incapacité de discernement (ATF 108 V 226 consid. 4 ; voir également arrêt du Tribunal fédéral I 468/05 du 12 octobre 2005 consid. 3.1) –, mais également l’impossibilité subjective due à des circonstances personnelles ou une erreur excusable (ATF 96 II 262 consid. 1a ; arrêt du Tribunal fédéral C 204/06 du 16 juillet 2007 consid. 4.1). Un accident ou une maladie peut constituer, selon les circonstances, une cause légitime de restitution du délai au sens des dispositions précitées (ATF 108 V 109 consid. 2c). En revanche, l’ignorance du droit n’est en principe pas une excuse valable pour se voir accorder une restitution de délai (RCC 1968 586 ; arrêt du Tribunal fédéral C 63/01 du 15 juin 2001 consid. 2). Les circonstances doivent être appréciées objectivement : est non fautive toute circonstance qui aurait empêché un plaideur (respectivement un mandataire) consciencieux d’agir dans le délai fixé (arrêt du Tribunal fédéral 9C_54/2017 du 2 juin 2017 consid. 2.2). La jurisprudence en matière de restitution de délai est très restrictive et n’admet un empêchement à agir que lorsqu’il existe un obstacle objectif rendant pratiquement impossible l’observation du délai ou un obstacle subjectif mettant le recourant hors d’état de s’occuper de ses affaires ou de charger un tiers de s’en occuper pour lui, comme la survenance d’un accident nécessitant une hospitalisation d’urgence ou une maladie grave (ATF 119 II 86 ; 114 II 181 ; 112 V 255). Le caractère strict des conditions de restitution du délai, en cas d’opposition tardive, a été récemment rappelé par le Tribunal fédéral, dans l’arrêt 8C_660/2021 du 28 juin 2022. 4.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w:t>
      </w:r>
    </w:p>
    <w:p>
      <w:r>
        <w:t>A/3971/2025 - 6/7 - 125 V 193 consid. 2 et les références). Aussi n’existe-t-il pas, en droit des assurances sociales, un principe selon lequel l’administration ou le juge devrait statuer, dans le doute, en faveur de l’assuré (ATF 126 V 319 consid. 5a). 5.</w:t>
      </w:r>
    </w:p>
    <w:p>
      <w:r>
        <w:t>5.1 En l'espèce, la décision initiale du 11 avril 2024, qui a été envoyée par courrier B, a bien été reçue par le recourant, au plus tard fin avril 2024 en comptant très largement, de sorte que le dernier jour du délai de recours ne pouvait pas être postérieur au 31 mai 2024, en application des art. 38 al. 1 et 52 LPGA ainsi que 17 al. 1 LPA et 42 al. 1 LPCC. À aucun moment, le recourant n’allègue avoir agi dans le délai légal de trente jours (art 52 LPGA et 42 al. 1 LPCC) après la notification de la décision du 11 avril 2024. Au contraire, auprès de la chambre de céans, il allègue « ne pas avoir été bien » durant le délai d’opposition, sans toutefois fournir le moindre document médical à l’appui de cette argumentation. Dans ces circonstances, le recourant ne démontre pas l’existence d’un motif objectif ou subjectif l’ayant empêché de former opposition dans le délai légal alors que la preuve de cet empêchement lui incombe. Une restitution du délai ne saurait par conséquent lui être accordée. 5.2 En tout état, la chambre de céans constate que le 25 octobre 2024, l’intimé a de facto annulé et remplacé la décision du 11 avril 2024, sans que le recourant ne s’y oppose. Ainsi, même si le délai devait être restitué, l’opposition paraît quoi qu’il en soit être devenue sans objet, la décision contestée ayant été remplacée par une autre décision, depuis lors entrée en force faute d’opposition. 6. Partant, le recours doit être rejeté. Pour le surplus, la procédure est gratuite (art. 61 let. fbis LPGA).</w:t>
      </w:r>
    </w:p>
    <w:p>
      <w:r>
        <w:t>A/3971/2025 - 7/7 -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