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ATAS/362/2026 vom 28. April 2026</w:t>
      </w:r>
    </w:p>
    <w:p>
      <w:r>
        <w:t>GE Cour de justice, 2026-04-28, FR</w:t>
      </w:r>
    </w:p>
    <w:p>
      <w:r>
        <w:rPr>
          <w:b/>
        </w:rPr>
        <w:t xml:space="preserve">Quelle: </w:t>
      </w:r>
      <w:r>
        <w:t>https://mcp.opencaselaw.ch/entscheid/ge_gerichte_ATAS_362_2026</w:t>
      </w:r>
    </w:p>
    <w:p>
      <w:r>
        <w:t>FR: GE_GERICHTE ATAS/362/2026 du 28 avril 2026</w:t>
      </w:r>
    </w:p>
    <w:p>
      <w:r>
        <w:t>IT: GE_GERICHTE ATAS/362/2026 del 28 aprile 2026</w:t>
      </w:r>
    </w:p>
    <w:p>
      <w:pPr>
        <w:pStyle w:val="Heading2"/>
      </w:pPr>
      <w:r>
        <w:t>Erwägungen</w:t>
      </w:r>
    </w:p>
    <w:p>
      <w:r>
        <w:rPr>
          <w:b/>
        </w:rPr>
        <w:t>E. 1.1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été domiciliée dans le canton de Genève du 29 mai 2017 jusqu'au moment de la faillite, la chambre de céans est également compétente ratione loci.</w:t>
      </w:r>
    </w:p>
    <w:p>
      <w:r>
        <w:rPr>
          <w:b/>
        </w:rPr>
        <w:t>E. 2.1</w:t>
      </w:r>
    </w:p>
    <w:p>
      <w:r>
        <w:t>À teneur de l'art. 1 al. 1 LAVS, les dispositions de la LPGA s'appliquent aux art. 1 à 97 LAVS, à moins que la loi n'y déroge expressément. Le délai de recours est de 30 jours (art. 56 LPGA ; art. 62 al. 1 de la loi sur la procédure administrative du 12 septembre 1985 [LPA - E 5 10]).</w:t>
      </w:r>
    </w:p>
    <w:p>
      <w:r>
        <w:rPr>
          <w:b/>
        </w:rPr>
        <w:t>E. 2.2</w:t>
      </w:r>
    </w:p>
    <w:p>
      <w:r>
        <w:t>Interjeté dans les formes et délai prévus par la loi, le recours est recevable.</w:t>
      </w:r>
    </w:p>
    <w:p>
      <w:r>
        <w:rPr>
          <w:b/>
        </w:rPr>
        <w:t>E. 3</w:t>
      </w:r>
    </w:p>
    <w:p>
      <w:r>
        <w:t>Le litige porte sur la responsabilité du recourant dans le préjudice causé à l’intimée par le défaut de paiement des cotisations sociales dues pour les mois de juillet, novembre et décembre 2019, janvier à mars 2020, de celles ressortant du décompte final 2019. d’un solde d’intérêts pour les périodes de septembre et octobre 2019, ains que des frais administratifs et taxes de sommation,</w:t>
      </w:r>
    </w:p>
    <w:p>
      <w:r>
        <w:t>A/3966/2024 - 9/23 - singulièrement sur la prescription des prétentions de la caisse, l’existence d’une faute et d’un motif d’exculpation ainsi que le montant du dommage.</w:t>
      </w:r>
    </w:p>
    <w:p>
      <w:r>
        <w:rPr>
          <w:b/>
        </w:rPr>
        <w:t>E. 4.1</w:t>
      </w:r>
    </w:p>
    <w:p>
      <w:r>
        <w:t>Aux termes de l’art. 12 al. 2 LAVS, l’employeur ayant un établissement stable en Suisse est tenu de payer des cotisations. L'art. 14 al. 1er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4.2</w:t>
      </w:r>
    </w:p>
    <w:p>
      <w:r>
        <w:t>Selon l’art. 52 LAVS 1 L’employeur qui, intentionnellement ou par négligence grave, n’observe pas des prescriptions et cause ainsi un dommage à la caisse de compensation, est tenu à réparation. 2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L’art. 52 al. 2 LAVS, dans sa teneur entrée en vigueur le 1er janvier 2012, codifie en réalité la jurisprudence du Tribunal fédéral selon laquelle, si l'employeur est une personne morale, la responsabilité peut s'étendre, à titre subsidiaire, aux organes qui ont agi en son nom (ATAS/610/2013 du 18 juin 2013 consid. 4a). L’art. 52 LAVS recouvre les situations dans lesquelles l’employeur – et, à titre subsidiaire, les organes qui ont agi en son nom – crée un dommage à la caisse de compensation en ne s’acquittant pas des cotisations sociales dues en vertu du droit fédéral (ATF 137 V 51 consid. 3.1). Le caractère subsidiaire de la responsabilité des organes d'une personne morale signifie que la caisse de compensation ne peut agir contre ces derniers que si le débiteur des cotisations (la personne morale) est devenu insolvable (ATF 123 V 12 consid. 5b).</w:t>
      </w:r>
    </w:p>
    <w:p>
      <w:r>
        <w:t>A/3966/2024 - 10/23 - La disposition précitée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5</w:t>
      </w:r>
    </w:p>
    <w:p>
      <w:r>
        <w:t>Pour qu’une personne physique puisse être tenue à réparation selon la disposition précitée, il faut que cette personne puisse être considérée comme étant « l’employeur » tenu de verser les cotisations à l’intimée, qu’elle ait commis une faute ou une négligence grave et enfin qu’il existe un lien de causalité adéquate entre son comportement et le dommage causé à l’intimée. Enfin, l’action de la caisse ne doit pas être prescrite</w:t>
      </w:r>
    </w:p>
    <w:p>
      <w:r>
        <w:rPr>
          <w:b/>
        </w:rPr>
        <w:t>E. 5.1</w:t>
      </w:r>
    </w:p>
    <w:p>
      <w:r>
        <w:t>La responsabilité subsidiaire au sens de l’art. 52 LAVS suppose tout d’abord que la personne intéressée soit un organe formel ou de fait de l’employeur assujetti à l’obligation de payer des cotisations (ATF 132 III 523 consid. 4.5 ; arrêt du Tribunal fédéral 9C_428/2013 du 16 octobre 2013 consid. 4.1). La notion d’organe formel vise avant tout les organes légaux ou statutaires, tels que les administrateurs, l’organe de révision ou les liquidateurs (ATF 128 III 29 consid. 3a ; arrêts du Tribunal fédéral 9C_68/2020 du 29 décembre 2020 consid. 5.2.1 ; 9C_289/2009 du 19 mai 2010 consid. 2 ; 34/04 du 15 septembre 2004 consid. 5.3.1 voir également Thomas NUSSBAUMER, Les caisses de compensation en tant que parties à une procédure de réparation d'un dommage selon l'art. 52 LAVS, in RCC 1991 p. 403). Les personnes qui sont formellement ou légalement organes d’une personne morale entrent en principe toujours en considération en tant que responsables subsidiaires aux conditions de l’art. 52 LAVS.</w:t>
      </w:r>
    </w:p>
    <w:p>
      <w:r>
        <w:rPr>
          <w:b/>
        </w:rPr>
        <w:t>E. 5.2</w:t>
      </w:r>
    </w:p>
    <w:p>
      <w:r>
        <w:t>Pour admettre une responsabilité de l’organe selon l’art. 52 LAVS, il ne suffit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arrêt du Tribunal fédéral 9C_330/2010 du 18 janvier 2011 consid. 3.3). D'après la jurisprudence, se rend coupable d'une négligence grave l'employeur qui manque de l'attention qu'une personne raisonnable aurait observée dans la même situation et dans les mêmes circonstances (ATF 112 V 156 consid. 4).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Savoir si un organe a commis une faute dépend des</w:t>
      </w:r>
    </w:p>
    <w:p>
      <w:r>
        <w:t>A/3966/2024 - 11/23 -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D’une manière générale, commet une faute ou une négligence grave, l'organe qui verse des salaires pour lesquels les créances de cotisations qui en découlent de par la loi ne sont pas couvertes (arrêt du Tribunal fédéral 9C_430/2021 du</w:t>
      </w:r>
    </w:p>
    <w:p>
      <w:r>
        <w:rPr>
          <w:b/>
        </w:rPr>
        <w:t>E. 5.2.1</w:t>
      </w:r>
    </w:p>
    <w:p>
      <w:r>
        <w:t>En particulier, dans le cas d’une société anonyme, celui qui appartient au conseil d'administration et qui ne veille pas au versement des cotisations courantes et à l'acquittement des cotisations arriérées est réputé manquer à ses devoirs (arrêt du Tribunal fédéral H 96/03 du 30 novembre 2004 consid. 7.3.1, in SJ 2005 I 272 consid. 7.3.1). Commettent également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de la loi fédérale du 30 mars 1911, complétant le Code civil suisse (CO, Code des obligations - RS 220).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w:t>
      </w:r>
    </w:p>
    <w:p>
      <w:r>
        <w:t>A/3966/2024 - 12/23 -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5.2.2</w:t>
      </w:r>
    </w:p>
    <w:p>
      <w:r>
        <w:t>Il est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Ainsi, il peut arriver qu’en retardant le paiement des cotisations sociales, l’employeur parvienne à maintenir son entreprise en vie, par exemple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108 V 183 consid. 2 ; arrêt du Tribunal fédéral 9C_430/2021 du 7 avril 2022 consid. 5.3 et les références). À cet égard, la seule expectative que la société retrouve un équilibre financier ne suffit pas (arrêt du Tribunal fédéral 9C_430/2021 précité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 19/07 du 10 décembre 2007 consid. 4.1). Si le devoir de payer les cotisations est violé depuis plus d'un an, on ne peut considérer, respectivement, qu'il s'agit là d'une « courte durée » de non-paiement – qui pourrait, elle, cas échéant, permettre que soit retenu un motif excusant le comportement de l'employeur ou de l'organe –, ni que les contributions dues seront versées dans un délai raisonnable (cf. arrêts du Tribunal fédéral 9C_436/2016 du 26 juin 2017 consid. 8.2 ; 9C_311/2015 du 9 juillet 2015 consid. 4.2.2). Par ailleurs, l'octroi par la caisse de compensation d'un sursis au paiement combiné avec un plan d'amortissement ne change rien au caractère illicite du paiement non conforme des cotisations ; il ne l'excuse pas ni ne le justifie, et la question de la faute doit prioritairement être examinée selon les circonstances qui</w:t>
      </w:r>
    </w:p>
    <w:p>
      <w:r>
        <w:t>A/3966/2024 - 13/23 - ont conduit à l'arriéré de paiement ; il y a cependant lieu de le prendre en considération pour trancher le point de savoir si les organes de la personne morale ont observé leur devoir de diligence pour autant que l'accord passé avec la caisse de compensation modifie les termes ordinaires de paiement en faveur des débiteurs des cotisations (cf. ATF 124 V 253 consid. 3b ; art 34b RAVS). En outre, le sursis est caduc de plein droit lorsque les conditions de paiement ne sont pas respectées (cf. art. 34b al. 3 1ère phrase RAVS). Lorsqu'un tel sursis est octroyé pour des contributions déjà échues, il y a lieu de toute manière d'examiner selon les critères généraux le point de savoir si l'arriéré a été motivé par un comportement excusable ou justifié – par exemple par un problème de trésorerie ; dans ce cadre-là, la durée de l'absence de versement des cotisations doit aussi être prise en compte (cf. Marco REICHMUTH, Die Haftung des Arbeitgebers und seiner Organe nach Art. 52 AHVG, 2008, n. 650 ss et les références). Lorsque le non-paiement existe depuis plusieurs mois jusqu'à plusieurs années, et a fortiori lorsque des sommations et poursuites en ont découlé, un sursis avec plan d'amortissement n'aura pas d'effet libérateur (cf. ibidem, note de bas de page 911 et la référence).</w:t>
      </w:r>
    </w:p>
    <w:p>
      <w:r>
        <w:rPr>
          <w:b/>
        </w:rPr>
        <w:t>E. 5.3</w:t>
      </w:r>
    </w:p>
    <w:p>
      <w:r>
        <w:t>La responsabilité de l'employeur au sens de l'art. 52 LAVS suppose en outre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w:t>
      </w:r>
    </w:p>
    <w:p>
      <w:r>
        <w:t>A/3966/2024 - 14/23 -</w:t>
      </w:r>
    </w:p>
    <w:p>
      <w:r>
        <w:rPr>
          <w:b/>
        </w:rPr>
        <w:t>E. 5.4.1</w:t>
      </w:r>
    </w:p>
    <w:p>
      <w:r>
        <w:t>Enfin, le dommage correspond à celui pour lequel la caisse de compensation subit une perte (n° 8017 des directives sur la perception des cotisations [DP] établies par l’Office fédéral des assurances sociales). Appartiennent à ce montant les contributions aux frais d’administration, les intérêts moratoires, les taxes de sommation, les frais de poursuite et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et la loi fédérale sur l'assurance-chômage obligatoire et l'indemnité en cas d'insolvabilité du 25 juin 1982 (LACI - RS 837.0 ; dont l'art. 6 renvoie à la LAVS ; ATAS/386/2020 du 14 mai 2020 consid. 9b ; n° 8017 DP ; ATF 121 III 382 consid. 3/bb). Les éventuelles amendes prononcées par la caisse de compensation ne font pas partie du dommage et doivent le cas échéant être déduites (arrêt du Tribunal fédéral H 142/03 du 19 août 2003 consid. 5.5).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w:t>
      </w:r>
    </w:p>
    <w:p>
      <w:r>
        <w:t>A/3966/2024 - 15/23 - l’administration ou le juge devrait statuer, dans le doute, en faveur de l’assuré (ATF 135 V 39 consid. 6.1 et la référence).</w:t>
      </w:r>
    </w:p>
    <w:p>
      <w:r>
        <w:rPr>
          <w:b/>
        </w:rPr>
        <w:t>E. 7</w:t>
      </w:r>
    </w:p>
    <w:p>
      <w:r>
        <w:t>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w:t>
      </w:r>
    </w:p>
    <w:p>
      <w:r>
        <w:rPr>
          <w:b/>
        </w:rPr>
        <w:t>E. 7.1</w:t>
      </w:r>
    </w:p>
    <w:p>
      <w:r>
        <w:t>En l’espèce, la société a été inscrite au registre du commerce de Genève le 29 mai 2017. Dès le mois de juillet 2018, elle ne s’est plus acquittée, en tout ou partie, du paiement des cotisations sociales (cf. extrait de compte joint à un courrier du 25 juin 2019, produit sous pièce 22, int.). Un premier acte de défaut de biens, relatif au décompte de cotisations pour juillet 2018 (décompte 1______), a été remis à l’intimée en février 2019. Au jour de l’entrée du recourant dans le conseil d’administration de la société, le 5 juillet 2019, la dette de cotisation s’élevait à CHF 46'207.86. Le 15 août 2019, la société a été déclarée en faillite une première fois. Cependant, la faillite a été révoquée, la créance objet de la poursuite ayant été en réalité acquittée préalablement au prononcé. Le 3 septembre 2019, la société a une nouvelle fois été déclarée en faillite et l’intimée a produit ses créances en date des 19 et 26 octobre (productions provisoires) ainsi que 15 novembre 2022 (production définitive). L’état de collocation, déposé le 10 décembre 2021, a montré qu’aucun dividende n’était attendu. Le 17 mars 2023, l’office des faillites a remis à l’intimée deux actes de défaut de biens après faillite, de CHF 121'738.21 (cotisations, frais administratifs et intérêts) et de CHF 2'165.- (taxes et amendes, cotisation membre individuel). Le 17 avril 2023, la procédure de faillite a été clôturée et la société a été radiée du registre du commerce le 23 avril 2023. La société étant devenue insolvable, c’est à juste titre que l’intimée a agi à l’encontre du recourant, dont la responsabilité est subsidiaire.</w:t>
      </w:r>
    </w:p>
    <w:p>
      <w:r>
        <w:rPr>
          <w:b/>
        </w:rPr>
        <w:t>E. 7.2</w:t>
      </w:r>
    </w:p>
    <w:p>
      <w:r>
        <w:t>Il convient désormais de vérifier si les autres conditions de cette responsabilité subsidiaire sont réalisées en l’espèce, à savoir si le recourant était un organe formel ou de fait de la société, s’il a commis une faute intentionnelle ou une négligence grave et si le lien de causalité, notamment adéquate, est donné.</w:t>
      </w:r>
    </w:p>
    <w:p>
      <w:r>
        <w:rPr>
          <w:b/>
        </w:rPr>
        <w:t>E. 7.2.1</w:t>
      </w:r>
    </w:p>
    <w:p>
      <w:r>
        <w:t>Le recourant était inscrit au registre du commerce, en qualité d’administrateur, avec signature collective, du 5 juillet 2019 au 20 avril 2020. Par conséquent, conformément à la jurisprudence citée supra sous consid. 5.1, il doit être qualifié d’organe formel de la société, ce qu’il ne conteste du reste pas. En tant qu’organe formel, le recourant assumait les devoirs intransmissibles et inaliénables que la loi attribue aux organes d'une société anonyme. Dans le cadre de ses fonctions, il lui incombait donc de veiller à ce que la société, en tant qu’employeur, respecte son obligation de cotiser envers l’intimée. Cela s’imposait d’autant plus que la société rencontrait des difficultés de paiement déjà avant qu’il</w:t>
      </w:r>
    </w:p>
    <w:p>
      <w:r>
        <w:t>A/3966/2024 - 16/23 - ne devienne administrateur. En raison de sa passivité et de la poursuite de l’activité de la société sans base financière suffisante, des dettes envers l’intimée se sont accumulées, lesquelles ne pouvaient plus être couvertes de manière prévisible. Par ailleurs, si le recourant se trouvait, en raison de l'attitude de certains actionnaires, dans l'incapacité de prendre les mesures nécessaires ou même d'exercer son devoir de surveillance, il devait alors démissionner de ses fonctions (voir par exemple les arrêts du Tribunal fédéral 9C_344/2011 du 3 février 2012 consid. 4.3 ; 9C_289/2009 du 19 mai 2010 consid. 6.2 ; 9C_351/2008 consid. 5.2 ou encore l’arrêt du Tribunal fédéral des assurances H 224/06 du</w:t>
      </w:r>
    </w:p>
    <w:p>
      <w:r>
        <w:rPr>
          <w:b/>
        </w:rPr>
        <w:t>E. 7.2.2</w:t>
      </w:r>
    </w:p>
    <w:p>
      <w:r>
        <w:t>Quant à la condition du lien de causalité naturelle et adéquate, elle est également remplie. En effet, si le recourant n’avait versé les salaires que dans la mesure où les charges sociales correspondantes pouvaient être acquittées à l’échéance, le dommage ne se serait pas produit ou aurait été moindre.</w:t>
      </w:r>
    </w:p>
    <w:p>
      <w:r>
        <w:t>A/3966/2024 - 17/23 - Se référant à l’ATF 119 V 401, le recourant tente toutefois de limiter sa responsabilité au seul dommage survenu durant son mandat d’administrateur. Selon l’arrêt précité, la question du lien de causalité entre l'inaction d'un administrateur et le non-paiement de cotisations arriérées ne se pose pas lorsqu’un dommage au sens de l'art. 52 LAVS préexiste, parce que la société était déjà insolvable avant l'entrée du nouveau membre au conseil d'administration. Dans un tel cas, on ne saurait tenir l’intéressé pour responsable du dommage préexistant à son arrivée au sein du conseil d'administration de la société. Un tel cas doit toutefois être distingué de ceux, plus fréquents, qui concernent la responsabilité solidaire des membres du conseil d'administration d'une entreprise, lesquels répondent solidairement non seulement des cotisations d'assurances sociales courantes, mais également de la dette de cotisations échue pendant la période antérieure à l'entrée d'un nouveau membre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(cf. ATF 119 V 401 consid. 4c). La question d’un surendettement de la société antérieurement à l’entrée du recourant au conseil d’administration peut toutefois en l’état rester ouverte, dès lors que le dommage invoqué par l’intimée correspond à des cotisations dues pour une période où le recourant était administrateur et, par conséquent, organe formel de la société, comme cela ressort des considérants qui suivent.</w:t>
      </w:r>
    </w:p>
    <w:p>
      <w:r>
        <w:rPr>
          <w:b/>
        </w:rPr>
        <w:t>E. 7.3.1</w:t>
      </w:r>
    </w:p>
    <w:p>
      <w:r>
        <w:t>Le montant de CHF 70'246.85 réclamé par l’intimée correspond, selon la décision du 25 octobre 2021, aux cotisations dues pour les mois de juillet, novembre à décembre 2019, de janvier à mars 2020, à celles ressortant du décompte final pour 2019, au solde d’intérêts sur les périodes de septembre à octobre 2019, ainsi qu’aux frais administratifs et taxes de sommation, soit : CHF 45'638.20 cotisations AVS-AI-APG CHF 9'387.85 cotisations chômage CHF 12'646.30 cotisations allocations familiales CHF 1'049.40 frais administratifs CHF 1'425.10 intérêts moratoires CHF 100.00 taxes de sommation De son côté, le recourant considère que le montant pouvant être réclamé par l’intimée est au maximum de CHF 24'009.80, soit la différence entre le montant dû et les versements effectués :</w:t>
      </w:r>
    </w:p>
    <w:p>
      <w:r>
        <w:t>A/3966/2024 - 18/23 - Montant réclamé : Cotisations septembre 2019 : CHF 5'371.95 Cotisations octobre 2019 : CHF 23'885.25 Cotisations novembre 2019 : CHF 23'885.25 Cotisations décembre 2019 : CHF 23'885.25 Total CHF 77'027.70</w:t>
      </w:r>
    </w:p>
    <w:p>
      <w:r>
        <w:t>Versements effectués : 3 octobre 2019 : CHF 1'304.65</w:t>
      </w:r>
    </w:p>
    <w:p>
      <w:r>
        <w:rPr>
          <w:b/>
        </w:rPr>
        <w:t>E. 7.3.2</w:t>
      </w:r>
    </w:p>
    <w:p>
      <w:r>
        <w:t>Force est tout d’abord de constater que la demande de réparation de l’intimée ne comprend pas les cotisations dues pour le mois de septembre 2019 mais celles du mois de juillet 2019, de CHF 5'071.95, celles des mois de janvier à mars 2020 ainsi que le solde des cotisations résultant du décompte final pour 2019, en sus des frais administratifs et taxes de sommation, non évoqués par le recourant. Ensuite, les divers versements invoqués par le recourant ont de toute évidence été attribués aux décomptes qu’ils concernaient. Ainsi : - Le versement de CHF 1'304.65 effectué le 3 octobre 2019, a été attribué au décompte 1______, relatif aux cotisations dues pour juillet 2018. - Les paiements effectués le 11 octobre 2019 au moyen de BVR ont été affectés aux décomptes 3______ (versement de CHF 2'407.02), 4______ (versement de CHF 3'225.90), 5______ (versements de CHF 2'638.18, CHF 1'203.51 et CHF 1'612.95) ; - Les versements effectués le 21 octobre 2019 ont été attribués aux décomptes 5______ (paiement de CHF 1'304.65) et 6______ (paiement de CHF 34.80) ; - Le paiement de CHF 20'000.- effectué par BVR le 13 novembre 2019 a été affecté au décompte 7______ du mois d’octobre 2019 ;</w:t>
      </w:r>
    </w:p>
    <w:p>
      <w:r>
        <w:t>A/3966/2024 - 19/23 - - Le versement du 5 décembre 2019 de CHF 30.05 correspond au décompte d’intérêts moratoires d’avril 2019 (décompte 3______) ; - Le paiement par BVR du 30 décembre 2019, de CHF 5'371.95 a été affecté au paiement des cotisations sociales afférentes au mois de septembre 2019 (décompte 8______) ; - Quant au versement de CHF 3'885.25, il concerne le décompte 7______ du mois d’octobre 2019 ; - Enfin, le versement de CHF 10'000.- a été affecté au décompte 9______ relatif aux cotisations du mois de novembre 2019. Ainsi, seul ce dernier versement concerne la période litigieuse.</w:t>
      </w:r>
    </w:p>
    <w:p>
      <w:r>
        <w:rPr>
          <w:b/>
        </w:rPr>
        <w:t>E. 7.3.3</w:t>
      </w:r>
    </w:p>
    <w:p>
      <w:r>
        <w:t>En réalité, il ressort des pièces figurant au dossier (pièce 17, int.), que le dommage de l’intimée est le suivant :</w:t>
      </w:r>
    </w:p>
    <w:p>
      <w:r>
        <w:t>AVS/AI/ APG AC AF GE Cotisations diverses Frais Sommation Total 07.2019 3'422.05 734.00 817.95 0.00 66.75 0.00 5'071.95 11.2019 16'115.30 3'458.90 3'851.95 0.00 314.45 50.00 24'375.25 12.2019 16'115.30 3'458.90 3'851.95 0.00 314.45 50.00 24'375.25 Décompte 2019 1'986.20 - 1'380.50 474.70 821.25 38.75 0.00 1'958.40 01.2020 5'538.75 1'155.00 1'286.25 36.75 105.00 0.00 8'170.05 02.2020 5'538.75 1'155.00 1'286.25 36.75 105.00 0.00 8'170.05 03.2020 5'538.75 1'155.00 1'286.25 36.75 105.00 0.00 8'170.05 Total 54'255.10 9'736.30 12'855.30 931.50 1'049.40 100.00 80'291.00 Intérêts (CHF 67.15 + CHF 32.40)</w:t>
      </w:r>
    </w:p>
    <w:p>
      <w:r>
        <w:t>99.55 BVR</w:t>
      </w:r>
    </w:p>
    <w:p>
      <w:r>
        <w:t>- 10'000.00 Redistribution de la taxe CO2</w:t>
      </w:r>
    </w:p>
    <w:p>
      <w:r>
        <w:t>- 272,35 TOTAL</w:t>
      </w:r>
    </w:p>
    <w:p>
      <w:r>
        <w:t>70'118.20 Le montant pouvant ainsi être réclamé par l’intimée est de CHF 70'118.20 et est, de ce fait, supérieur de CHF 142.70 à celui réclamé par la caisse intimée, qui est de CHF 69'974.50. Toutefois, vu la faible différence, la chambre de céans renonce, comme elle en a la faculté, à une reformatio in pejus (cf. ATF 119 V 249).</w:t>
      </w:r>
    </w:p>
    <w:p>
      <w:r>
        <w:rPr>
          <w:b/>
        </w:rPr>
        <w:t>E. 7.4</w:t>
      </w:r>
    </w:p>
    <w:p>
      <w:r>
        <w:t>Eu égard à ce qui précède, force est de constater que vu l’insolvabilité de la société du fait de sa mise en faillite, c’est à juste titre que l’intimée s’est adressée au recourant, qui encourt une responsabilité subsidiaire, en sa qualité d’organe formel durant la période litigieuse, ayant omis de verser les cotisations sociales à tout le moins par négligence grave, causant ainsi un dommage de CHF 69'974.50. 8. Le recourant excipe toutefois de la prescription des prétentions de l’intimée. 8.1 Jusqu’au 31 décembre 2019, l’art. 52 al. 3 LAVS prévoyait que :</w:t>
      </w:r>
    </w:p>
    <w:p>
      <w:r>
        <w:t>A/3966/2024 - 20/23 - le droit à la réparation se prescrivait deux ans après que la caisse de compensation compétente a eu connaissance du dommage et, dans tous les cas, cinq ans après la survenance du dommage. (…) Depuis le 1er janvier 2020, l’art. 52 al. 3 LAVS indique que L’action en réparation du dommage se prescrit conformément aux dispositions du code des obligations sur les actes illicites. L’art. 60 CO, auquel il est fait référence, a également été modifié avec effet au 1er janvier 2020, et il stipule que : 1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que 1 lorsque le nouveau droit prévoit des délais de prescription plus longs que l’ancien droit, le nouveau droit s’applique dès lors que la prescription n’est pas échue en vertu de l’ancien droit. 2 Lorsque le nouveau droit prévoit des délais de prescription plus courts que l’ancien droit, l’ancien droit s’applique. 3 L’entrée en vigueur du nouveau droit est sans effet sur le début des délais de prescription en cours, à moins que la loi n’en dispose autrement 4 Au surplus, la prescription est régie par le nouveau droit dès son entrée en vigueur.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t>A/3966/2024 - 21/23 - Les délais prévus par l’art.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8.2 S’agissant du délai relatif de trois ans,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 Concernant le délai absolu de dix ans, le dommage survient dès que l'on doit admettre que les cotisations dues ne peuvent plus être recouvrées, pour des motifs juridiques ou de fait (ATF 129 V 193 consid. 2.2 ; 126 V 443 consid. 3a). Ainsi, en matière de cotisations, un dommage se produit au sens de l'art. 52 LAVS,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8.3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9. En l’espèce, le recourant considère que c’est le délai de prescription de deux ans prévu par l’art. 52 al. 3 LAVS, dans sa teneur en vigueur durant la période</w:t>
      </w:r>
    </w:p>
    <w:p>
      <w:r>
        <w:t>A/3966/2024 - 22/23 - litigieuse qu’il convient d’appliquer, de sorte que la prescription serait intervenue le 26 octobre 2023 au plus tard. Le recourant ne saurait toutefois être suivi sur ce point. En effet, en vertu de l'art. 49 al. 1 Tit. fin. CC (dans sa version en vigueur depuis le 1er janvier 2020, applicable en l'occurrence), lorsque le délai de prescription du nouveau droit est plus long que celui de l'ancien droit, il convient d'appliquer le délai de cette loi nouvelle, pour autant que la prescription ne soit pas acquise au moment du changement du droit, ce qui a été confirmé par le Tribunal fédéral au consid. 3.1 de son arrêt 9C_463/2023 du 22 mai 2024 Comme la prescription n'était pas acquise au recourant lors de l'entrée en vigueur de la nouvelle réglementation, le 1er janvier 2020, ce sont donc les nouveaux délais, de trois et dix ans, qui s'appliquent. La société a été déclarée en faillite par jugement du 3 septembre 2020. C’est donc à ce moment que le dommage est survenu et que le délai absolu de dix ans a commencé à courir. Quant au délai relatif de trois ans, il a débuté avec la connaissance du dommage, ce qui correspond, selon la jurisprudence, à la date du dépôt de l’état de collocation, soit au plus tôt au 10 décembre 2021 dans le cas d’espèce (cf. pièce 32, int.). En effet, ce n’est qu’à ce moment-là que la caisse a su, au plus tôt, qu’elle n’allait pas toucher de dividende ou un dividende insuffisant pour couvrir son dommage. Rendue le 25 octobre 2021, la décision de réparation ne saurait toutefois avoir interrompu un délai qui ne courait pas encore. Il en va de même de l’opposition du 25 novembre 2021. Cela étant, la décision sur opposition du 25 octobre 2024, qui confirme la décision du 25 octobre 2021, a quant à elle été rendue alors que le délai de trois ans était en cours et elle l’a interrompu, faisant courir un autre délai de trois ans. Il en va de même du recours et depuis lors, de chaque acte judiciaire des parties, de sorte qu’à ce jour, la prescription n’est pas acquise. 10. Eu égard à ce qui précède, le recours doit être rejeté. Le recourant, qui succombe, ne peut prétendre à une indemnité à titre de dépens (art. 61 let. g LPGA a contrario). Par ailleurs, les assureurs sociaux qui obtiennent gain de cause devant une juridiction de première instance n'ont en principe pas droit à une indemnité de dépens (ATF 126 V 149 consid. 4). Pour le surplus, la procédure est gratuite (art. 61 let. fbis LPGA a contrario et 89H al. 1 LPA).</w:t>
      </w:r>
    </w:p>
    <w:p>
      <w:r>
        <w:t>A/3966/2024 - 23/23 - PAR CES MOTIFS, LA CHAMBRE DES ASSURANCES SOCIALES : Statuant À la forme :</w:t>
      </w:r>
    </w:p>
    <w:p>
      <w:r>
        <w:rPr>
          <w:b/>
        </w:rPr>
        <w:t>E. 10</w:t>
      </w:r>
    </w:p>
    <w:p>
      <w:r>
        <w:t>décembre 2007 consid. 6), ce qu’il n’a fait que pour le 20 avril 2020, même s’il explique avoir voulu mettre un terme à son mandat d’administrateur plus tôt. Le recourant tente de se disculper en invoquant le fait qu’il pensait pouvoir s’acquitter des cotisations dues dans un délai raisonnable, vu les prétentions en dommages-intérêts de CHF 7'000'000.- que la société détenait à l’encontre de son assureur suite à un dégât des eaux survenu le 3 septembre 2019. Cependant, comme le soulève à juste titre l’intimée, les prétentions en dommages-intérêts invoquées par le recourant ressortent uniquement d’un document établi le 26 novembre 2019 par le conseil de la société (pièce 5, rec.). Alors même que ce point a été soulevé par l’intimée dans sa réponse, le recourant n’a pas fourni de document supplémentaire, dont il ressortirait que des dommages-intérêts seraient versés dans un avenir relativement proche. Bien plus, aucune créance en dommages-intérêts dirigée contre l’assureur ALLIANZ (qui figure comme destinataire dans le courrier auquel le recourant se réfère) ne peut être retrouvée dans l’inventaire (pièce 31, int.). En réalité, selon ce document, la seule créance en réparation d’un dommage s’élève à CHF 965'907.65 et est dirigée contre HELVETICA SWISS COMMERCIAL AG, étant précisé que cette dernière contestait ces prétentions. Au vu de ce qui précède, rien ne permettait donc au recourant de retenir que la situation économique de la société allait se stabiliser rapidement, ce qui aurait permis le paiement des cotisations en souffrance. En réalité, la situation était incertaine et le recourant pouvait tout aussi bien craindre un échec de la demande de dédommagement. Or, une telle situation ne permet pas d’exclure sa responsabilité (ATF 108 V 183 et 189 ; RCC 1983 p. 104). Le recourant a donc violé, à tout le moins par négligence grave, son obligation de cotiser pour la période litigieuse, au sens de l’art. 14 LAVS et de l’art. 34 RAVS.</w:t>
      </w:r>
    </w:p>
    <w:p>
      <w:r>
        <w:rPr>
          <w:b/>
        </w:rPr>
        <w:t>E. 11</w:t>
      </w:r>
    </w:p>
    <w:p>
      <w:r>
        <w:t>octobre 2019 : CHF 1'612.95 21 octobre 2019 : CHF 1'304.65 21 octobre 2019 : CHF 34.80</w:t>
      </w:r>
    </w:p>
    <w:p>
      <w:r>
        <w:rPr>
          <w:b/>
        </w:rPr>
        <w:t>E. 13</w:t>
      </w:r>
    </w:p>
    <w:p>
      <w:r>
        <w:t>novembre 2019 : CHF 20'000.00 5 décembre 2019 : CHF 30.05 30 décembre 2019 : CHF 5'371.95 30 décembre 2019 : CHF 3'885.25 30 décembre 2019 : CHF 10'000.00 Total CHF 53'017.91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