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ATAS/362/2025 vom 20. Mai 2025</w:t>
      </w:r>
    </w:p>
    <w:p>
      <w:r>
        <w:t>GE Cour de justice, 2025-05-20, FR</w:t>
      </w:r>
    </w:p>
    <w:p>
      <w:r>
        <w:rPr>
          <w:b/>
        </w:rPr>
        <w:t xml:space="preserve">Quelle: </w:t>
      </w:r>
      <w:r>
        <w:t>https://mcp.opencaselaw.ch/entscheid/ge_gerichte_ATAS_362_2025</w:t>
      </w:r>
    </w:p>
    <w:p>
      <w:r>
        <w:t>FR: GE_GERICHTE ATAS/362/2025 du 20 mai 2025</w:t>
      </w:r>
    </w:p>
    <w:p>
      <w:r>
        <w:t>IT: GE_GERICHTE ATAS/362/2025 del 20 maggio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w:t>
      </w:r>
    </w:p>
    <w:p>
      <w:r>
        <w:t>A/1829/2024 - 9/15 - d'exécution, sont applicables par analogie en cas de silence de la législation cantonale (art. lA LPCC).</w:t>
      </w:r>
    </w:p>
    <w:p>
      <w:r>
        <w:rPr>
          <w:b/>
        </w:rPr>
        <w:t>E. 1.3</w:t>
      </w:r>
    </w:p>
    <w:p>
      <w:r>
        <w:t>La procédure devant la chambre de céans est régie par les dispositions de la LPGA et de la loi sur la procédure administrative du 12 septembre 1985 (LPA – E 5 10).</w:t>
      </w:r>
    </w:p>
    <w:p>
      <w:r>
        <w:rPr>
          <w:b/>
        </w:rPr>
        <w:t>E. 1.4</w:t>
      </w:r>
    </w:p>
    <w:p>
      <w:r>
        <w:t>Le délai de recours est de trente jours (art. 60 al. 1 LPGA ; art. 62 al. 1 LPA ; art. 9 de la loi cantonale du 14 octobre 1965 sur les prestations fédérales complémentaires à l'assurance-vieillesse et survivants et à l'assurance-invalidité [LPFC - J 4 20] ; art. 43 LPCC). Interjeté en temps utile et en la forme requise, le recours est recevable.</w:t>
      </w:r>
    </w:p>
    <w:p>
      <w:r>
        <w:rPr>
          <w:b/>
        </w:rPr>
        <w:t>E. 2</w:t>
      </w:r>
    </w:p>
    <w:p>
      <w:r>
        <w:t>Le litige porte sur le bien-fondé de la décision sur opposition du 30 avril 2024, par laquelle l'intimé a supprimé le droit aux prestations du recourant à compter du 1er mars 2024, au motif qu'il ne disposait plus d'une résidence habituelle à Genève depuis cette date. Conformément à l'art. 4 al. 1 LPC, les personnes qui ont leur domicile et leur résidence habituelle (art. 13 LPGA) en Suisse ont droit à des prestations complémentaires dès lors qu'elles remplissent les conditions personnelles prévues aux art. 4, 5, 6 et 8 LPC, ainsi que les conditions relatives à la fortune nette prévues à l'art. 9a LPC. L’art. 1 de l’ordonnance sur les prestations complémentaires à l’assurance-vieillesse, survivants et invalidité du 15 janvier 1971 (OPC-AVS/AI - RS 831.301) prévoit que si une personne séjourne à l’étranger sans motif important pendant plus de trois mois (90 jours) de manière ininterrompue ou pendant plus de 90 jours au total au cours d’une même année civile, le versement des prestations complémentaires est interrompu avec effet rétroactif au début du mois au cours duquel la personne a passé le 91e jour à l’étranger (al. 1). Si une personne retourne à l’étranger au cours d’une année civile pendant laquelle elle a déjà passé au moins 90 jours à l’étranger, le versement des prestations complémentaires est interrompu au début du mois au cours duquel elle a de nouveau quitté la Suisse (al. 2). Le versement des prestations complémentaires reprend à partir du mois qui suit le retour de la personne en Suisse (al. 3). Les jours d’entrée et de sortie ne comptent pas comme séjour à l’étranger (al. 4). Sur le plan cantonal, l'art. 2 al. 1 LPCC prévoit qu'ont droit aux prestations complémentaires cantonales les personnes qui ont leur domicile et leur résidence habituelle sur le territoire de la République et canton de Genève (let. a) et qui sont au bénéfice d'une rente de l'assurance-vieillesse et survivants, d'une rente de l'assurance-invalidité, d'une allocation pour impotent de l'assurance-invalidité ou reçoivent sans interruption pendant au moins 6 mois une indemnité journalière de l'assurance-invalidité (let. b) ou qui ont droit à des prestations complémentaires fédérales sans être au bénéfice d'une rente de l'assurance-vieillesse et survivants</w:t>
      </w:r>
    </w:p>
    <w:p>
      <w:r>
        <w:t>A/1829/2024 - 10/15 - ou de l'assurance-invalidité (let. c) et qui répondent aux autres conditions de la présente loi (let. d). Selon l'art. 13 LPGA, le domicile d'une personne est déterminé selon les art. 23 à 26 du Code civil suisse du 10 décembre 1907 (CC - RS 210 ; al. 1). Une personne est réputée avoir sa résidence habituelle au lieu où elle séjourne un certain temps même si la durée de ce séjour est d'emblée limitée (al. 2).</w:t>
      </w:r>
    </w:p>
    <w:p>
      <w:r>
        <w:rPr>
          <w:b/>
        </w:rPr>
        <w:t>E. 2.1</w:t>
      </w:r>
    </w:p>
    <w:p>
      <w:r>
        <w:t>Ainsi, le droit aux prestations complémentaires fédérales et cantonales suppose notamment que le bénéficiaire ait, cumulativement, son domicile et sa résidence habituelle en Suisse et dans le canton de Genève. Lesdites prestations ne sont pas exportables (Michel VALTERIO, Commentaire de la loi fédérale sur les prestations complémentaires à l'AVS et à l'AI, n. 15 ad art. 4 LPC).</w:t>
      </w:r>
    </w:p>
    <w:p>
      <w:r>
        <w:rPr>
          <w:b/>
        </w:rPr>
        <w:t>E. 2.2</w:t>
      </w:r>
    </w:p>
    <w:p>
      <w:r>
        <w:t>L'art. 23 al. 1 CC pose le principe selon lequel le domicile de toute personne est au lieu où elle réside avec l'intention de s'y établir. La notion de domicile comporte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w:t>
      </w:r>
    </w:p>
    <w:p>
      <w:r>
        <w:rPr>
          <w:b/>
        </w:rPr>
        <w:t>E. 2.3</w:t>
      </w:r>
    </w:p>
    <w:p>
      <w:r>
        <w:t>Par résidence habituelle au sens de l'art. 13 al. 2 LPGA, il convient de comprendre la résidence effective en Suisse (« der tatsachliche Aufenthalt ») et la volonté de conserver cette résidence ; le centre de toutes les relations de l'intéressé doit en outre se situer en Suisse (ATF 119 V 111 consid. 7b et la référence).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 leur durée ne saurait dépasser une année, étant précisé qu'une telle durée ne peut se justifier que dans des circonstances très particulières. La seconde concerne les séjours de longue durée à l'étranger, lorsque le séjour, prévu initialement pour une</w:t>
      </w:r>
    </w:p>
    <w:p>
      <w:r>
        <w:t>A/1829/2024 - 11/15 -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141 V 530 consid. 5.3 et les références).</w:t>
      </w:r>
    </w:p>
    <w:p>
      <w:r>
        <w:rPr>
          <w:b/>
        </w:rPr>
        <w:t>E. 2.4</w:t>
      </w:r>
    </w:p>
    <w:p>
      <w:r>
        <w:t>Le Tribunal fédéral a jugé que lorsqu'une inscription au registre de l'OPCM, mentionnant la résidence d'une rentière AVS sur territoire genevois à l'adresse de son concubin, n'apparaissait plus d'actualité après le départ de l'intéressée, le fait que celle-ci ait été, par la suite, tributaire de l'aide de ses connaissances genevoises pour le gîte et le couvert faisait qu'elle ne disposait pas d'un lieu fixe de résidence et pouvait, dans les faits, être considérée comme une « sans domicile fixe ». Le Tribunal fédéral n'en a pas moins constaté que le territoire de la République et canton de Genève constituait le lieu où se focalisait un maximum d'éléments concernant sa vie personnelle et sociale, la conclusion d'un abonnement de téléphonie mobile et le fait d'être assurée à l'assurance obligatoire de soins deux ans et demi, respectivement deux ans avant le dépôt de la demande de prestations complémentaire constituant, avec les témoignages écrits de trois amies, des indices sérieux permettant de retenir l'existence d'un domicile et d'une résidence habituelle en Suisse (arrêt du Tribunal fédéral 9C 34/2015 du</w:t>
      </w:r>
    </w:p>
    <w:p>
      <w:r>
        <w:rPr>
          <w:b/>
        </w:rPr>
        <w:t>E. 2.5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3. En l'espèce, l'intimé considère, sur la base du rapport d'enquête de l'OCPM du</w:t>
      </w:r>
    </w:p>
    <w:p>
      <w:r>
        <w:rPr>
          <w:b/>
        </w:rPr>
        <w:t>E. 7</w:t>
      </w:r>
    </w:p>
    <w:p>
      <w:r>
        <w:t>juillet 2015 consid. 4.1 ss).</w:t>
      </w:r>
    </w:p>
    <w:p>
      <w:r>
        <w:rPr>
          <w:b/>
        </w:rPr>
        <w:t>E. 12</w:t>
      </w:r>
    </w:p>
    <w:p>
      <w:r>
        <w:t>février 2024, que le recourant ne dispose plus d'une résidence habituelle à Genève depuis le 1er mars 2024. 3.1 La chambre de céans rappelle tout d'abord qu'au cours des dix dernières années, l'intéressé a été exclusivement domicilié chez des tiers, dont chez son fils aîné à Cologny en dernier lieu. Il a expressément mentionné dans sa demande de prestations du 18 octobre 2011 que son adresse n'était qu'une poste restante et qu'il n'avait pas de domicile fixe. Dans un courrier du 9 novembre 2011, il a expliqué qu'il avait des poursuites et ne parvenait pas à trouver un logement, de sorte qu'il dormait dans la rue, dans sa voiture, parfois chez une connaissance ou dans un hôtel, mais que ce n'était jamais</w:t>
      </w:r>
    </w:p>
    <w:p>
      <w:r>
        <w:t>A/1829/2024 - 12/15 - « du fixe ». Les 4 janvier et 20 février 2012, il a confirmé à l'intimé qu'il s'était inscrit auprès de l'office du logement, mais qu'il était toujours dans la rue. En date du 12 juin 2014, il a indiqué à l'intimé qu'il avait pris une adresse chez son ami B______, mais qu'il dormait en général dans un hôtel ou son fourgon. Lors des deux enquêtes de l'OCPM, le recourant a déclaré qu'il n'avait pas de domicile fixe, admettant ainsi qu'il ne résidait effectivement pas à l'adresse enregistrée dans les registres et communiquée à l'intimé. Dans le cadre de la seconde enquête, il a expliqué qu'il dormait dans la rue, dans son véhicule utilitaire, encore ou chez des connaissances ou ses fils qui l'hébergeaient occasionnellement. Il a précisé que sa situation très précaire l'empêchait de trouver un logement fixe, mais qu'il avait toujours voulu être indépendant, raison pour laquelle il ne dormait chez son fils aîné que de temps en temps. Il utilisait toutefois cette adresse pour recevoir du courrier. Ses fils E______ et D______ ont confirmé aux enquêteurs que leur père n'avait aucun logement fixe depuis plusieurs années et qu'ils l'hébergeaient parfois, lorsqu'il n'avait pas d'autre solution. Lors de l'audience de comparution personnelle, le recourant a encore précisé qu'il n'avait jamais sollicité l'aide de l'Hospice général par fierté et qu'il évitait de rester au domicile de son fils pour ne pas déranger sa belle-fille. Il a confirmé qu'il dormait chez son fils, chez des amis et dans son véhicule aménagé. Compte tenu de ces éléments, le recourant peut, dans les faits, être considéré comme une personne « sans domicile fixe », étant souligné que le rapport d'enquête de l'OCPM ne fait état d'aucun indice laissant supposer que le recourant se serait constitué un domicile hors du canton de Genève. 3.2 Il convient donc de rechercher où se focalisent le maximum d'éléments concernant la vie personnelle et sociale du recourant. Ce dernier s'est installé à Genève en 1980, soit il y a 45 ans et n'a plus été domicilié ailleurs depuis lors. Quatre de ses cinq enfants vivent sur le territoire genevois avec leur propre famille, la cinquième enfant ayant récemment emménagé dans le canton de Vaud. Le recourant a fait état de liens étroits avec ses enfants, qu'il voit très fréquemment. Il a notamment expliqué qu'il effectuait des courses pour eux, organisait leurs voyages, partait en vacances avec eux, conduisait deux fois par semaine ses petits-enfants à la crèche. Ses deux fils ont assuré l'héberger en cas de besoin et l'enquête de voisinage réalisée par l'OCPM chez D______ a par ailleurs confirmé que les voisins croisaient occasionnellement l'intéressé dans l'immeuble. En outre, l'intéressé dispose d'un véhicule immatriculé dans le canton de Genève, lequel est équipé pour dormir. Il est assuré à l'assurance obligatoire des soins, comme démontré par ses factures de primes et son relevé bancaire. Il a produit plusieurs décomptes d'assurance le</w:t>
      </w:r>
    </w:p>
    <w:p>
      <w:r>
        <w:rPr>
          <w:b/>
        </w:rPr>
        <w:t>E. 17</w:t>
      </w:r>
    </w:p>
    <w:p>
      <w:r>
        <w:t>février 2025, dont seul celui du 13 mai 2024 porte sur ses frais pour la période</w:t>
      </w:r>
    </w:p>
    <w:p>
      <w:r>
        <w:t>A/1829/2024 - 13/15 - postérieure au 1er mars 2024. Il en ressort qu'il a, à Genève, consulté la docteure G______, spécialiste en angiologie, le 15 mars 2024 et fait des achats en pharmacie les 12 et 23 mars 2024. Il a ensuite transmis plusieurs rapports médicaux le 31 mars 2025 en lien avec la pose d'une prothèse au genou droit, documents qui mentionnent plusieurs antécédents, dont des interventions en 2008, 2014 et 2023, ainsi que des comorbidités, notamment un anévrisme en 2022, une cardiopathie ischémique, un diabète de type 2 non insulino-requérant et une obésité (rapports des 12 mars, 13 avril 2024 et 5 février 2025), ce qui vient étayer ses allégations selon lesquelles il présente de nombreux problèmes de santé pour lesquels il bénéficie d'un suivi régulier à Genève. On relèvera en particulier que suite à son opération au genou droit le 18 janvier 2024, il a été examiné aux HUG les 26 février et 8 avril 2024, et 14 janvier 2025 pour des contrôles post-opératoires. Son traitement a consisté en des séances de physiothérapie, à raison de deux fois par semaine jusqu'à la fin du mois de février 2024 en tout cas (rapport du 12 mars 2024), puis ce traitement a été régulièrement renouvelé, sans précision toutefois quant à la fréquence des séances (rapport des HUG du 13 avril 2024, prescription des HUG du 4 juin 2024, rapport des HUG du 5 février 2025). De plus, en janvier 2025, il a été rapporté que l'intéressé était suivi par un médecin en raison d'un ecthyma multiple du membre inférieur droit. Il ressort d'ailleurs de l'extrait DPA que l'intéressé s'est rendu à huit reprises au service de dermatologie des HUG entre les 26 novembre 2024 et 13 mars 2025, ce qui atteste donc de fréquentes consultations médicales à Genève. Enfin, le relevé produit par le recourant (dont on ignore certes de qui il émane, mais dont rien ne permet de douter de l’exactitude des informations qui y sont consignées), fait état de plusieurs rendez-vous médicaux depuis le 1er mars 2024, notamment auprès de la Dre G______ (15 mars, 17 mai, 12 et 17 juin, 26 et 27 septembre, 6 et 15 novembre, 20 décembre 2024, 31 janvier 2025), de H______, podologue à Genève (11 avril, 13 juin, 9 août, 8 novembre 2024, 2 janvier 2025), pour des « Plaies CONSULTATION » (entre septembre 2024 et février 2025), ou encore à « I______ SOINS » (les 23 et 27 septembre 2024). Dans ces circonstances, il peut être tenu pour établi, au degré de la vraisemblance prépondérante requis, que le recourant consulte régulièrement plusieurs fournisseurs de soins à Genève. Que les relevés bancaires communiqués par l'intéressé fassent état de transactions régulières en France voisine, en particulier dans des commerces d'alimentation ou des établissements de restauration, n'est pas un élément déterminant, dès lors que l'intéressé a également effectué des opérations bancaires, durant la même période, à Genève. En outre, les transactions effectuées n'attestent pas de séjours prolongés à l'étranger. Compte tenu de tous ces éléments, il peut être tenu pour établi que Genève constitue le lieu où se focalise un maximum d'éléments concernant la vie personnelle et sociale du recourant.</w:t>
      </w:r>
    </w:p>
    <w:p>
      <w:r>
        <w:t>A/1829/2024 - 14/15 - 3.3 Aucun indice ne plaide en faveur d'un déplacement du centre de ses intérêts à l'étranger dès le mois de mars 2024, comme semble le retenir l'intimé. C'est le lieu de rappeler que le rapport de l'OCPM du 12 février 2024 ne le suggère pas non plus. Ce document ne conclut en effet pas que le recourant ne résiderait plus à Genève, mais seulement qu'il ne réside pas à l'adresse de Cologny, chez son fils, ce qui a toujours été admis par l'intéressé. Les enquêteurs n'ont pas évoqué un potentiel autre lieu de résidence, hors du canton. Ils n'indiquent en particulier pas que l'intéressé aurait pu s'établir en Tunisie, son pays d’origine dans lequel il se rend régulièrement pour rendre visite à des membres de sa famille. Au contraire, ils se sont déclarés dans l'impossibilité de déterminer précisément les absences du recourant en Tunisie, mais ont constaté qu'il y avait séjourné pour une durée de 56 jours entre les 24 décembre 2022 et 13 octobre 2023. Cet élément suffit à démontrer, au degré de la vraisemblance prépondérante, que le recourant ne réside pas habituellement en Tunisie. Il permet également de constater que l’intéressé n’a pas séjourné à l’étranger plus de 90 jours de manière ininterrompue, ni pendant plus de 90 jours au total au cours d’une même année civile. L’intimé ne le soutient au demeurant pas. 4. Au vu de ce qui précède, le recours sera admis, la décision querellée annulée et la cause renvoyée à l'intimé pour calcul du droit aux prestations du recourant à compter du 1er mars 2024. Le recourant, qui obtient gain de cause, n'est pas représenté par un mandataire et n'a pas allégué des frais particulièrement importants pour défendre ses droits dans le cadre de la présente procédure de recours, de sorte qu'aucune indemnité ne lui sera accordée à titre de participation à d'éventuels frais et dépens (art. 61 let. g LPGA ; art. 6 du règlement sur les frais, émoluments et indemnités en matière administrative du 30 juillet 1986 [RFPA - E 5 10.03]). Pour le surplus, la procédure est gratuite (art. 61 let. fbis LPGA a contrario).</w:t>
      </w:r>
    </w:p>
    <w:p>
      <w:r>
        <w:t>A/1829/2024 - 15/15 -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