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ATAS/362/2020 vom 7. Mai 2020</w:t>
      </w:r>
    </w:p>
    <w:p>
      <w:r>
        <w:t>GE Cour de justice, 2020-05-07, FR</w:t>
      </w:r>
    </w:p>
    <w:p>
      <w:r>
        <w:rPr>
          <w:b/>
        </w:rPr>
        <w:t xml:space="preserve">Quelle: </w:t>
      </w:r>
      <w:r>
        <w:t>https://mcp.opencaselaw.ch/entscheid/ge_gerichte_ATAS_362_2020</w:t>
      </w:r>
    </w:p>
    <w:p>
      <w:r>
        <w:t>FR: GE_GERICHTE ATAS/362/2020 du 7 mai 2020</w:t>
      </w:r>
    </w:p>
    <w:p>
      <w:r>
        <w:t>IT: GE_GERICHTE ATAS/362/2020 del 7 maggio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l'événement est survenu avant cette date, le droit aux prestations d'assurance est soumis à l'ancien droit (cf. dispositions transitoires relatives à la modification du 25 septembre 2015; arrêt du Tribunal fédéral 8C_662/2016 du 23 mai 2017 consid. 2.2). Les dispositions légales seront citées ci- après dans leur teneur en vigueur jusqu'au 31 décembre 2016.</w:t>
      </w:r>
    </w:p>
    <w:p>
      <w:r>
        <w:rPr>
          <w:b/>
        </w:rPr>
        <w:t>E. 4</w:t>
      </w:r>
    </w:p>
    <w:p>
      <w:r>
        <w:t>Interjeté dans la forme et le délai prévus par la loi, compte tenu de la suspension des délais pendant la période du 18 décembre au 2 janvier inclusivement (art. 38 al. 4 let. c LPGA et art. 89C let. c de la de loi sur la procédure administrative du 12 septembre 1985 [LPA - E 5 10]), le recours est recevable (art. 56ss LPGA et 62ss LPA).</w:t>
      </w:r>
    </w:p>
    <w:p>
      <w:r>
        <w:t>_____________________________________________________________________________________</w:t>
      </w:r>
    </w:p>
    <w:p>
      <w:r>
        <w:t>A/279/2019 - 11/21 -</w:t>
      </w:r>
    </w:p>
    <w:p>
      <w:r>
        <w:rPr>
          <w:b/>
        </w:rPr>
        <w:t>E. 5</w:t>
      </w:r>
    </w:p>
    <w:p>
      <w:r>
        <w:t>Le litige porte sur le point de savoir si, au moment où il s'est donné la mort, l'assuré était, sans faute de sa part, totalement incapable de se comporter raisonnablement.</w:t>
      </w:r>
    </w:p>
    <w:p>
      <w:r>
        <w:rPr>
          <w:b/>
        </w:rPr>
        <w:t>E. 6</w:t>
      </w:r>
    </w:p>
    <w:p>
      <w:r>
        <w:t>a. Selon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de l'Ordonnance sur l'assurance-accidents du 20 décembre 1982 (OLAA). b. Le suicide comme tel n'est un accident assuré que s'il a été commis dans un état d'incapacité de discernement au sens de l’art. 16 du Code civil du 10 décembre 1907 (CC – RS 210). Par conséquent, il faut, pour entraîner la responsabilité de l'assureur-accidents, que, 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ATF 129 V 95; ATF 113 V 61 consid. 2a; RAMA 1990 n° U 96 p. 182 consid. 2). L'incapacité de discernement n'est donc pas appréciée dans l'abstrait, mais concrètement, par rapport à un acte déterminé, en fonction de sa nature et de son importance, les facultés requises devant exister au moment de l'acte (principe de la relativité du discernement; voir par exemple ATF 134 II 235 consid. 4.3.2). Le suicide doit avoir pour origine une maladie mentale symptomatique (arrêt du Tribunal fédéral 8C_195/2015 du 10 février 2016). L'existence d'une maladie psychique ou d'un grave trouble de la conscience doit être établie conformément à la règle du degré de vraisemblance prépondérante (ATF 129 V 177 consid. 3.1 ; ATF 119 V 335 consid. 1 ; ATF 118 V 286 consid. 1b). Il doit s'agir de symptômes psychopathologiques comme la folie, les hallucinations, la stupeur profonde, le raptus, etc. Le motif qui a conduit au suicide ou à la tentative doit être en relation avec les symptômes psychopathologiques (arrêt du Tribunal fédéral 8C_195/2015 du 8 janvier 2013 consid. 2.2). L'acte doit être insensé. Un simple geste disproportionné, au cours duquel le suicidaire apprécie unilatéralement et précipitamment sa situation dans un moment de dépression et de désespoir ne suffit</w:t>
      </w:r>
    </w:p>
    <w:p>
      <w:r>
        <w:t>_____________________________________________________________________________________</w:t>
      </w:r>
    </w:p>
    <w:p>
      <w:r>
        <w:t>A/279/2019 - 12/21 - pas (arrêt du Tribunal fédéral 8C_783/2018 du 4 avril 2019 consid. 4 et les références citées).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(arrêt du Tribunal fédéral 8C_916/2011 du 8 janvier 2013 consid. 2.2).</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à des prestations, l'administration ou le juge a besoin de documents que le médecin doit lui fournir (ATF 122 V 157 consid. 1b).</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_____________________________________________________________________________________</w:t>
      </w:r>
    </w:p>
    <w:p>
      <w:r>
        <w:t>A/279/2019 - 13/21 -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a. Selon l'art. 61 let. c LPGA, le tribunal établit avec la collaboration des parties les faits déterminants pour la solution du litige; il administre les preuves nécessaires et les apprécie librement. 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b. Celui qui réclame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cependant que lorsqu’il est impossible, en se fondant sur l’appréciation des preuves conformément au principe inquisitoire, d’établir un état de fait qui apparaisse au moins vraisemblablement correspondre à la réalité (ATF 117 V 261 consid. 3b et la référence citée; arrêts du Tribunal fédéral des assurances U 379/06 du 19 octobre 2006 consid. 2 et U 328/02 du 9 décembre 2003 consid. 3.1 avec les références citées). c. 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(arrêt du Tribunal fédéral 8C_916/2011 du 8 janvier 2013 consid. 2.2 et les références). Il n'existe donc pas un principe selon lequel l'administration ou le juge devrait statuer, dans le doute, en faveur de l'assuré; le défaut de preuve va au détriment de la partie qui entendait tirer un droit du fait non prouvé (ATF 126 V 319 consid. 5a ; arrêt du Tribunal fédéral 8C_195/2015 du 10 février 2016).</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w:t>
      </w:r>
    </w:p>
    <w:p>
      <w:r>
        <w:t>_____________________________________________________________________________________</w:t>
      </w:r>
    </w:p>
    <w:p>
      <w:r>
        <w:t>A/279/2019 - 14/21 -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a. La recourante fait d’abord valoir que, dans l’hypothèse d’un suicide, il existe une présomption naturelle qu’un tel acte n’est pas volontaire et qu’il doit être considéré comme d’origine accidentelle. b. Selon la jurisprudence,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 accidents d'en supporter les conséquences (arrêt du Tribunal fédéral 8C_453/2016 du 1er mai 2017 consid. 2 et les références citées). c. Contrairement à ce que soutient la recourante, la présomption du caractère involontaire de la mort n’a lieu qu’en ce qui concerne la question de savoir si le décès est dû à un accident ou à un suicide, et ne se rapporte pas à la capacité (respectivement l'incapacité) de discernement (cf. arrêt du Tribunal fédéral 8C_552/2019 du 23 décembre 2019 consid. 5.1). En l’occurrence, au vu du dossier, et notamment du rapport de police du 1er février 2016, le suicide est clairement établi, l’intervention d’un tiers ayant été exclue, ce que la recourante ne conteste au demeurant pas. Il lui appartient dès lors d’apporter la preuve de l’incapacité de discernement de son ex-époux au moment de l’acte.</w:t>
      </w:r>
    </w:p>
    <w:p>
      <w:r>
        <w:rPr>
          <w:b/>
        </w:rPr>
        <w:t>E. 12</w:t>
      </w:r>
    </w:p>
    <w:p>
      <w:r>
        <w:t>En l'occurrence, la recourante, se fondant sur les conclusions de la Dresse M______, fait valoir que son ex-époux souffrait d’une incapacité totale de discernement au moment où il s’est immolé. Dans son rapport du 7 mars 2017, la Dresse M______ a estimé que le suicide par immolation avait été commis en s’appuyant sur des croyances sortant du champ de la réalité ; les pensées erronées qui avaient motivé l’assuré à agir de la sorte n’avaient pas été mues par la raison et il n’avait pas pu estimer de manière adéquate la portée de ses actes. L’assuré avait subi une perte durable du contact avec la</w:t>
      </w:r>
    </w:p>
    <w:p>
      <w:r>
        <w:t>_____________________________________________________________________________________</w:t>
      </w:r>
    </w:p>
    <w:p>
      <w:r>
        <w:t>A/279/2019 - 15/21 - réalité (elle avait en tout cas persisté quelques semaines, puisque le psychiatre traitant l’avait déjà décelée le 15 décembre 2015) et l’incapacité totale de discernement avait donc aussi été durable. A la lecture de l’ensemble des pièces versées au dossier, on relève que, contrairement à ce que retient la Dresse M______, aucun rapport ne fait état de l’existence chez l’assuré d’une perte durable de contact avec la réalité remontant au</w:t>
      </w:r>
    </w:p>
    <w:p>
      <w:r>
        <w:rPr>
          <w:b/>
        </w:rPr>
        <w:t>E. 15</w:t>
      </w:r>
    </w:p>
    <w:p>
      <w:r>
        <w:t>décembre 2015 ou d’un trouble délirant, alors qu’il a fait l’objet de trois hospitalisations psychiatriques à compter du 24 novembre 2015, dont une qui était encore en cours au moment où il s’est suicidé. De surcroît, la Dresse M______ se fonde notamment sur les informations fournies lors de deux échanges téléphoniques par la Dresse E______, psychiatre traitant, alors que celle-ci a reconnu n’avoir que peu vu son patient en raison de ses hospitalisations et de ses propres absences. D’ailleurs, son dernier entretien avec l’assuré remonte au 15 décembre 2015, soit près d’un mois et demi avant son suicide. On relèvera par ailleurs qu’au cours de la dernière hospitalisation, le traitement antidépressif a été augmenté et un neuroleptique (Olanzapine) a été introduit, grâce auxquels une amélioration progressive de l’état psychique a été constatée tant par l’assuré que par les médecins, lesquels envisageaient de discuter avec le patient, à son retour de congé, d’une probable sortie (cf. rapport du 15 avril 2016 de la Dresse O______). Force est de constater que l’évaluation de la capacité de discernement effectuée par la Dresse M______ ne prend nullement en compte l’amélioration de l’état psychique de l’assuré au cours de cette hospitalisation. Qui plus est, la Dresse M______ est d’avis que le mode de passage à l’acte suicidaire ne correspond pas au profil d’un homme « qui a dit ne pas vouloir mourir ». Or, cette appréciation est contredite par les rapports médicaux qui font état non seulement d’idées suicidaires (cf. rapport du 23 décembre 2015 de la Dresse H______, lettre de sortie du 5 janvier 2016 de la Dresse I______ et rapport du 15 avril 2016 de la Dresse O______), mais également de comportements suicidaires préalables à l’événement, puisque l’assuré a fait un tentamen médicamenteux avec alcool le 21 novembre 2015 et est monté au Salève dans le but de se suicider le 21 décembre 2015 (cf. lettre de sortie du 5 janvier 2016 de la Dresse I______). Il est relevé que la Dresse M______ ne mentionne pas ce dernier élément dans son rapport. Pour ces motifs, les conclusions de la Dresse M______ n’apparaissent pas convaincantes, de sorte qu’une pleine valeur probante ne peut être reconnue à son rapport. Au dossier figure également le rapport d’expertise du Dr N______. La recourante fait valoir que ce rapport devrait être écarté au motif que l’intimée a désigné l’expert unilatéralement et qu’elle n’a pas établi de questionnaire.</w:t>
      </w:r>
    </w:p>
    <w:p>
      <w:r>
        <w:t>_____________________________________________________________________________________</w:t>
      </w:r>
    </w:p>
    <w:p>
      <w:r>
        <w:t>A/279/2019 - 16/21 - 13. a. 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b.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 RAMA 2000 n° U 369 p. 104 consid. 2b, 1996 n° U 265 p. 294 consid. 3c).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 RS 0.101] ;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w:t>
      </w:r>
    </w:p>
    <w:p>
      <w:r>
        <w:t>_____________________________________________________________________________________</w:t>
      </w:r>
    </w:p>
    <w:p>
      <w:r>
        <w:t>A/279/2019 - 17/21 - d’une décision au sens de l'art. 49 LPGA correspondant à la notion de décision selon l’art. 5 de la loi fédérale sur la procédure administrative du</w:t>
      </w:r>
    </w:p>
    <w:p>
      <w:r>
        <w:rPr>
          <w:b/>
        </w:rPr>
        <w:t>E. 20</w:t>
      </w:r>
    </w:p>
    <w:p>
      <w:r>
        <w:t>décembre 1968 (PA-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 des droits de participation antérieurs en ce sens qu'elle peut s'exprimer sur les questions posées à l'expert (ATF 138 V 318 consid. 6.1).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rappelé que depuis l'ATF 137 V 210, il existe en principe une obligation de la part de l’assureur de</w:t>
      </w:r>
    </w:p>
    <w:p>
      <w:r>
        <w:t>_____________________________________________________________________________________</w:t>
      </w:r>
    </w:p>
    <w:p>
      <w:r>
        <w:t>A/279/2019 - 18/21 - s'efforcer à mettre en œuvre une expertise consensuelle avant de rendre une décision (arrêt du Tribunal fédéral 9C_908/2012 du 22 février 2013 consid. 5.1). c. La Cour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(ATAS/226/2013 et ATAS/263/2013). Dans ce dernier arrêt, la chambre de céans a également précisé que ce n'est pas uniquement en présence de justes motifs de récusation à l'encontre de l'expert que l'assuré peut émettre des contre-propositions. Dans un arrêt (ATAS/598/2014 du 8 mars 2014) rendu en application de l’art. 133 al. 2 LOJ, la Cour de céans a considéré que le droit d’être entendu d’une assurée avait été violé, l’assurance n’ayant transmis les informations (nom de l’établissement chargé de l’expertise médicale, les questions soumises à l’expert avec un délai pour faire part de ses éventuelles remarques, délai que la recourante n’avait pas utilisé. Puis, un mois avant l’expertise, le nom des experts et la date des examens, sans que la patiente ne formule de remarques) qu’à la recourante alors qu’elle était représentée par un mandataire, avec élection de domicile. En privant la recourante de ses droits de participation à l’établissement d’une expertise déterminante pour statuer sur son droit aux prestations, la violation du droit d’être entendu ne pouvait pas être réparée. L’assurance avait privé le conseil de la recourante de la faculté de connaître les questions posées à l’expert et de formuler ses propres questions vidant ainsi de leur substance les nouvelles exigences procédurales qui visent à renforcer le caractère équitable de la procédure administrative. De plus, en ne communiquant pas les noms des experts au conseil de la recourante, il avait également empêché celui-ci de se prononcer sur le choix des experts et d’émettre des contre-propositions ; partant il avait violé son obligation de tendre à mettre en œuvre une expertise consensuelle. Comme le vice ne pouvait être réparé à ce stade de la procédure, l’expertise ne pouvait pas être considérée comme un moyen de preuve approprié et les décisions fondées sur celle- ci devaient être annulées. La mise en œuvre de l’expertise devait être reprise « ab initio » afin que les experts soient choisis après discussions entre les parties. d. En l’occurrence, dans la mesure où la recourante a non seulement contesté la nécessité de la mise en œuvre d’une nouvelle expertise, mais également soulevé la question des éventuels liens professionnels, financiers, personnels ou de toute autre nature que l’intimée entretenait avec le Dr N______, il est indéniable que celle-ci aurait dû rendre une décision incidente d’expertise susceptible de recours, avant de convoquer la recourante à la consultation de ce médecin. Qui plus est, indépendamment des griefs invoqués par la recourante, force est de constater que l’intimée n’a pas tenté de parvenir à un accord avec elle sur le choix de l’expert, que ce soit en proposant le nom d’un autre médecin, ou en l’invitant à émettre des</w:t>
      </w:r>
    </w:p>
    <w:p>
      <w:r>
        <w:t>_____________________________________________________________________________________</w:t>
      </w:r>
    </w:p>
    <w:p>
      <w:r>
        <w:t>A/279/2019 - 19/21 - contre-propositions. S’il est exact que le droit de participation de la recourante à l’établissement d’une expertise ne lui confère pas un droit de veto vis-à-vis de l’expert, il n’en reste pas moins que la Cour de céans a déjà jugé que les évolutions de jurisprudence témoignaient de la nécessité de trouver un consensus sur le nom des experts. Enfin, quand bien même l’intimée n'a pas établi un questionnaire à l’attention de l’expert, elle aurait dû, à tout le moins, informer la recourante que le mandat était identique à celui adressé à la Dresse M______ le 26 septembre 2016, à savoir déterminer si l’assuré était en incapacité de discernement partielle ou totale le 29 janvier 2016. Partant, l’intimée a manifestement violé les droits de participation de la recourante dans la procédure de désignation de l’expert. Le rapport du Dr N______ doit par conséquent être écarté et c’est à tort que l’intimée s’est fondée sur ses conclusions pour rendre sa décision litigieuse. Cette violation du droit d’être entendu ne peut évidemment être réparée qu’en reprenant la procédure de désignation « ab initio ». À défaut, la recourante serait privée de la possibilité d’obtenir la désignation consensuelle d’un expert. Par conséquent, il incombe à l'intimée de mettre en œuvre une nouvelle expertise psychiatrique, après avoir désigné, consensuellement, un nouvel expert. 14. Vu ce qui précède, le recours est partiellement admis et la décision querellée annulée. La cause est renvoyée à l'intimée pour instruction complémentaire au sens des considérants, désignation d’un nouvel expert de manière conforme à ce que préconise la jurisprudence et nouvelle décision. La recourante obtenant partiellement gain de cause, une indemnité de CHF 3'000.- lui est accordée à titre de participation à ses frais et dépens, à charge de l’intimée (art. 61 let. g LPGA; art. 89H al. 3 LPA ; art. 6 du règlement sur les frais, émoluments et indemnités en procédure administrative du 30 juillet 1986 - RFPA ; RS E 5 10.03). Pour le surplus, la procédure est gratuite (art. 61 let. a LPGA).</w:t>
      </w:r>
    </w:p>
    <w:p>
      <w:r>
        <w:t>_____________________________________________________________________________________</w:t>
      </w:r>
    </w:p>
    <w:p>
      <w:r>
        <w:t>A/279/2019 - 20/21 -</w:t>
      </w:r>
    </w:p>
    <w:p>
      <w:r>
        <w:t>_____________________________________________________________________________________</w:t>
      </w:r>
    </w:p>
    <w:p>
      <w:r>
        <w:t>A/279/2019 - 21/21 -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