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ATAS/362/2015 vom 19. Mai 2015</w:t>
      </w:r>
    </w:p>
    <w:p>
      <w:r>
        <w:t>GE Cour de justice, 2015-05-19, FR</w:t>
      </w:r>
    </w:p>
    <w:p>
      <w:r>
        <w:rPr>
          <w:b/>
        </w:rPr>
        <w:t xml:space="preserve">Quelle: </w:t>
      </w:r>
      <w:r>
        <w:t>https://mcp.opencaselaw.ch/entscheid/ge_gerichte_ATAS_362_2015</w:t>
      </w:r>
    </w:p>
    <w:p>
      <w:r>
        <w:t>FR: GE_GERICHTE ATAS/362/2015 du 19 mai 2015</w:t>
      </w:r>
    </w:p>
    <w:p>
      <w:r>
        <w:t>IT: GE_GERICHTE ATAS/362/2015 del 19 maggio 2015</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w:t>
      </w:r>
    </w:p>
    <w:p>
      <w:r>
        <w:t>A/3452/2013 - 18/28 -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Interjeté dans les forme et délai prescrits par la loi, le présent recours est recevable (art. 56 et 60 LPGA ; art. 89B de la loi sur la procédure administrative du 12 septembre 1985 – LPA; RS/GE E 5 10).</w:t>
      </w:r>
    </w:p>
    <w:p>
      <w:r>
        <w:rPr>
          <w:b/>
        </w:rPr>
        <w:t>E. 5</w:t>
      </w:r>
    </w:p>
    <w:p>
      <w:r>
        <w:t>Le litige porte sur le droit du recourant à une rente d’invalidité, singulièrement sur sa capacité de travail eu égard à ses troubles psychiques.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A/3452/2013 - 19/28 -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A/3452/2013 - 20/28 -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A/3452/2013 - 21/28 -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 considère, sur la base du rapport du Dr F______ du 19 avril 2013, que la capacité de travail du recourant est entière dans l’activité habituelle, malgré le trouble bipolaire signalé depuis 2000. Le recourant quant à lui soutient que son atteinte à la santé engendre une incapacité de travail totale depuis le 9 mai 2011, comme attesté par son psychiatre traitant. La chambre de céans a mis en œuvre une expertise judiciaire. Il convient d’apprécier la valeur probante du rapport du Dr L______ du 17 novembre 2014 à l’aune des critères jurisprudentiels en matière de rapports médicaux.</w:t>
      </w:r>
    </w:p>
    <w:p>
      <w:r>
        <w:rPr>
          <w:b/>
        </w:rPr>
        <w:t>E. 12</w:t>
      </w:r>
    </w:p>
    <w:p>
      <w:r>
        <w:t>L’expert a diagnostiqué un trouble affectif bipolaire, en voie de rémission, et une anxiété généralisée, atteintes ayant entrainé une incapacité de travail totale et durable à partir du mois de mai 2011.</w:t>
      </w:r>
    </w:p>
    <w:p>
      <w:r>
        <w:t>A/3452/2013 - 22/28 - La chambre de céans constate que cette expertise, dépourvue de contradiction, remplit toutes les exigences formelles auxquelles la jurisprudence soumet la valeur probante d’un tel document. L’expert a en effet étudié toutes les pièces du dossier, procédé à une anamnèse détaillée, relaté l’histoire de l’affection actuelle ainsi que les plaintes du recourant. Il a requis des examens de laboratoire et ses conclusions, dûment motivées, résultent d’une analyse complète de la situation médicale, objective et subjective. Il sied donc d’examiner si d’autres spécialistes ont émis des opinions contraires aptes à mettre sérieusement en doute la pertinence des déductions de l’expert.</w:t>
      </w:r>
    </w:p>
    <w:p>
      <w:r>
        <w:rPr>
          <w:b/>
        </w:rPr>
        <w:t>E. 13</w:t>
      </w:r>
    </w:p>
    <w:p>
      <w:r>
        <w:t>a. Dans son rapport du 19 avril 2013, le Dr F______ a retenu que le trouble affectif bipolaire n’avait jamais atteint un degré de gravité justifiant une incapacité de travail de longue durée ou définitive. Il a nié toute aggravation de la maladie depuis 2011 et conclu que le recourant connaissait un contexte prégnant de problèmes psychosociaux et de conflits émotionnels depuis 2010 qui suffisaient à expliquer les plaintes et la revendication d’invalidité associée. D’après lui, le trouble affectif bipolaire était en rémission. Ces conclusions ne convainquent pas pour les motifs qui vont être développés ci- après. b. Concernant la gravité du trouble bipolaire et ses conséquences sur la capacité de travail, le Dr F______ a expliqué que ce trouble pouvait avoir valeur de maladie invalidante lorsqu’il était significatif et grave, précisant que, dans les formes graves, difficiles à stabiliser, et lors des décompensations notamment maniaques ou même dépressives, l’hospitalisation était en général requise. Or, selon lui, le recourant avait peu suivi les traitements et n’avait été hospitalisé qu’une seule fois en 2010. Il a affirmé que le recourant avait refusé une bonne partie des soins, notamment au CTB, qu’il faisait « son marché » et que seuls certains traitements « avaient sa faveur », sous-entendant ainsi que le recourant avait refusé de se soumettre à un traitement adéquat. La chambre de céans relève en premier lieu qu’il ressort des faits de la cause que le traitement s’est avéré difficile en raison des effets secondaires des médicaments et de leur relative efficacité. A titre d’exemple, le Dr J______ a relaté que certains médicaments avaient rendu le recourant irritable, logorrhéique, que d’autres avaient causé des vertiges et des troubles de la vision, et que d’autres encore avaient engendré des insomnies (rapport du 9 octobre 2000). Ainsi, plusieurs traitements ont dû être interrompus, à l’instar d’un antidépresseur qui avait engendré un virage hypomaniaque ou mixte (rapport du Dr D______ du 30 avril 2012). De plus, la phase dépressive présentée par le recourant en 2001 a résisté aux antidépresseurs (rapport du Dr J______ du 30 juillet 2001). Les spécialistes des HUG ont également constaté que la médication était peu aidante (rapport du 20 décembre 2011), et le psychiatre traitant a relevé que les différents stabilisateurs étaient inefficaces (rapport du Dr D______ du 30 avril 2012) et que le recourant</w:t>
      </w:r>
    </w:p>
    <w:p>
      <w:r>
        <w:t>A/3452/2013 - 23/28 - n’était pas stabilisé malgré les différents traitements (rapport du Dr D______ du 20 septembre 2012). Si la compliance s’est effectivement avérée difficile durant les premières années (rapports du Dr J______ du 9 octobre 2000, des HUG du</w:t>
      </w:r>
    </w:p>
    <w:p>
      <w:r>
        <w:rPr>
          <w:b/>
        </w:rPr>
        <w:t>E. 14</w:t>
      </w:r>
    </w:p>
    <w:p>
      <w:r>
        <w:t>a. Le SMR a rendu plusieurs avis aux termes desquels il a confirmé l’appréciation de l’examinateur mandaté par l’intimé. Ses médecins ont en effet considéré qu’en dehors des phases de décompensation, limitées dans le temps, le recourant avait pu conserver une pleine capacité de travail dans son activité habituelle (avis des Dresses H______ et K______ du 24 mars 2014) et que l’évolution clinique prouvait qu’en dehors des périodes de stress et d’instabilité, le trouble affectif bipolaire n’était pas incapacitant, les épisodes thymiques étant moins sévères et moins longs depuis deux ans, avec des intervalles libres durant lesquelles le recourant pouvait reprendre une activité (avis des Drs H______ et M______ du 8 décembre 2014). La chambre de céans rappelle à cet égard que le psychiatre traitant a déclaré que la maladie était devenue chronique car les périodes dépressives s’étaient allongées de cinq à six mois jusqu’à dix-douze mois et que les états maniaques étaient devenus plus fréquents. Le recourant devait notamment accroitre la fréquence des consultations en période de crise. Il a encore précisé que s’il avait fait état d’une évolution favorable (cf. rapport du 30 avril 2012), c’était en raison des variations très importantes et rapides de la gravité des états dépressifs, variations trompeuses qui faisaient croire à une stabilisation grâce aux médicaments alors que tel n’était en réalité par le cas (déclarations du 21 janvier 2014). L’expert quant à lui a expliqué que la situation se compliquait lorsque les épisodes aigus s’allongeaient ou se rapprochaient car la capacité de reprendre pied dans son emploi entre chaque épisode aigu s’amenuisait. Dans le cas du recourant, les</w:t>
      </w:r>
    </w:p>
    <w:p>
      <w:r>
        <w:t>A/3452/2013 - 26/28 - épisodes dépressifs et maniaques avaient amené les médecins à prescrire des arrêts de travail pour des durées croissantes à partir du milieu des années 2000, jusqu’à un arrêt devenu définitif en 2011. Ainsi, en raison de l’allongement des périodes de décompensation, les intervalles libres étaient devenus plus courts, et très vraisemblablement trop courts pour permettre au recourant de se réinsérer efficacement dans la vie active. L’appréciation divergente du SMR ne permet pas de douter des conclusions, dûment motivées, de l’expert judiciaire, lesquelles sont en outre corroborées par le psychiatre traitant. b. Le SMR estime encore que l’argumentation dudit expert pour considérer le diagnostic d’anxiété généralisée comme une affection incapacitante est insuffisante. La chambre de céans rappelle toutefois que le Dr L______ a conclu que c’était le grave trouble affectif bipolaire qui était responsable de l’incapacité durable de travail. La présence du trouble d’anxiété généralisée, de gravité légère à moyenne, pouvait uniquement majorer l’intensité des limitations fonctionnelles lors des épisodes dépressifs.</w:t>
      </w:r>
    </w:p>
    <w:p>
      <w:r>
        <w:rPr>
          <w:b/>
        </w:rPr>
        <w:t>E. 15</w:t>
      </w:r>
    </w:p>
    <w:p>
      <w:r>
        <w:t>Enfin, l’intimé reproche à l’expert d’avoir nié l’existence d’une rémission en se fondant sur des faits postérieurs à la décision litigieuse, soit un état dépressif survenu au cours de l’été 2014.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En l’occurrence, le Dr L______ a évoqué des faits postérieurs à la décision du 25 septembre 2013 car il s’est également déterminé sur l’état de santé du recourant au moment de son examen, soit en septembre 2014. Cela étant, ces faits, et plus précisément l’état dépressif survenu en été 2014, ne modifient en rien la validité des conclusions de l’expert quant à la situation prévalant au moment de la décision litigieuse.</w:t>
      </w:r>
    </w:p>
    <w:p>
      <w:r>
        <w:rPr>
          <w:b/>
        </w:rPr>
        <w:t>E. 16</w:t>
      </w:r>
    </w:p>
    <w:p>
      <w:r>
        <w:t>Compte tenu de ce qui précède, la chambre de céans reconnaît une pleine valeur probante au rapport d’expertise judiciaire. Partant, il y a lieu de conclure que l’incapacité de travail du recourant est totale depuis le 9 mai 2011 et qu’il a ainsi droit à une rente entière d'invalidité à l’échéance du délai de carence d’une année, soit le 9 mai 2012. Ainsi, le droit à la rente prend naissance dès le 1er mai 2012, soit au début du mois au cours duquel le droit a pris naissance (et non dès le 21 septembre 2011, comme l’a requis le recourant dans ses conclusions).</w:t>
      </w:r>
    </w:p>
    <w:p>
      <w:r>
        <w:t>A/3452/2013 - 27/28 -</w:t>
      </w:r>
    </w:p>
    <w:p>
      <w:r>
        <w:rPr>
          <w:b/>
        </w:rPr>
        <w:t>E. 17</w:t>
      </w:r>
    </w:p>
    <w:p>
      <w:r>
        <w:t>Il convient de renvoyer la cause à l’intimé afin qu’il détermine le montant de la rente du recourant et rende une nouvelle décision sujette à recours.</w:t>
      </w:r>
    </w:p>
    <w:p>
      <w:r>
        <w:rPr>
          <w:b/>
        </w:rPr>
        <w:t>E. 18</w:t>
      </w:r>
    </w:p>
    <w:p>
      <w:r>
        <w:t>Au vu de ce qui précède, le recours sera partiellement admis et la décision du 25 septembre 2013 annulée. Le recourant obtenant partiellement gain de cause, une indemnité de CHF 4'000.- lui sera accordée à titre de participation à ses frais et dépens (art. 61 let. g LPGA ; art. 6 du règlement sur les frais, émoluments et indemnités en procédure administrative du 30 juillet 1986 [RFPA - E 5 10.03]). Etant donné que, depuis le 1er juillet 2006, la procédure n'est plus gratuite (art. 69 al. 1bis LAI), au vu du sort du recours, il y a lieu de condamner l'intimé au paiement d'un émolument de CHF 300.-.</w:t>
      </w:r>
    </w:p>
    <w:p>
      <w:r>
        <w:t>A/3452/2013 - 28/28 -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