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ATAS/362/2011 vom 5. April 2011</w:t>
      </w:r>
    </w:p>
    <w:p>
      <w:r>
        <w:t>GE Cour de justice, 2011-04-05, FR</w:t>
      </w:r>
    </w:p>
    <w:p>
      <w:r>
        <w:rPr>
          <w:b/>
        </w:rPr>
        <w:t xml:space="preserve">Quelle: </w:t>
      </w:r>
      <w:r>
        <w:t>https://mcp.opencaselaw.ch/entscheid/ge_gerichte_ATAS_362_2011</w:t>
      </w:r>
    </w:p>
    <w:p>
      <w:r>
        <w:t>FR: GE_GERICHTE ATAS/362/2011 du 5 avril 2011</w:t>
      </w:r>
    </w:p>
    <w:p>
      <w:r>
        <w:t>IT: GE_GERICHTE ATAS/362/2011 del 5 aprile 2011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Le recours sera ainsi partiellement admis, en ce sens que la décision du 26 janvier 2010 est annulée et que le dossier est renvoyé à l’OAI pour instruction et nouvelle décision au sens des considérants.</w:t>
      </w:r>
    </w:p>
    <w:p>
      <w:r>
        <w:rPr>
          <w:b/>
        </w:rPr>
        <w:t>E. 10</w:t>
      </w:r>
    </w:p>
    <w:p>
      <w:r>
        <w:t>Le recourant obtenant partiellement gain de cause, une indemnité réduite de 1'650 fr. lui est octroyée, à titre de dépens.</w:t>
      </w:r>
    </w:p>
    <w:p>
      <w:r>
        <w:rPr>
          <w:b/>
        </w:rPr>
        <w:t>E. 11</w:t>
      </w:r>
    </w:p>
    <w:p>
      <w:r>
        <w:t>Un émolument de 500 fr. est mis à charge de l’intimé, qui succombe (art. 69 al. 1bis LAI)</w:t>
      </w:r>
    </w:p>
    <w:p>
      <w:r>
        <w:t>A/704/2010 - 19/19 -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